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E7B-S108-2C-840-200D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con LED+LENS: confort visual óptimo para techos altos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distribución luminosa.</w:t>
      </w:r>
    </w:p>
    <w:p>
      <w:pPr>
        <w:numPr>
          <w:ilvl w:val="0"/>
          <w:numId w:val="3"/>
        </w:numPr>
      </w:pPr>
      <w:r>
        <w:rPr/>
        <w:t xml:space="preserve">Apto para su uso en pabellones deportivos (a prueba de pelotas según DIN 18032-3 / DIN 57710-13).</w:t>
      </w:r>
    </w:p>
    <w:p>
      <w:pPr>
        <w:numPr>
          <w:ilvl w:val="0"/>
          <w:numId w:val="3"/>
        </w:numPr>
      </w:pPr>
      <w:r>
        <w:rPr/>
        <w:t xml:space="preserve">Dimensiones: 2000 mm x 90 mm x 65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19000 lm, Flujo luminoso específico: 165 lm/W.</w:t>
      </w:r>
    </w:p>
    <w:p>
      <w:pPr>
        <w:numPr>
          <w:ilvl w:val="0"/>
          <w:numId w:val="3"/>
        </w:numPr>
      </w:pPr>
      <w:r>
        <w:rPr/>
        <w:t xml:space="preserve">Consumo de energía: 115.0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22 conforme a la norma EN 12464-1 para demanda visual y de concentración moderadas.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Perfil de aluminio extruido carcasa, RAL7035-gris luminoso.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IK08.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A8AED3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2024-01-11T12:24:01+01:00</dcterms:created>
  <dcterms:modified xsi:type="dcterms:W3CDTF">2024-01-11T12:24:01+01:00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