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4550 lm, Specifieke lichtstroom: 114 lm/W. Opgenomen vermogen: 40.0 W, DALI dimbaar. Frequentie: 50-60Hz AC. Spanning: 220-240V. Isolatieklasse: klasse I. Led met superieure behoudfactor; na 50.000 branduren behoudt de armatuur 92%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