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Clase de aislamiento: clase 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, Reproducción de los colores ra: .</w:t>
      </w:r>
    </w:p>
    <w:p>
      <w:pPr>
        <w:numPr>
          <w:ilvl w:val="0"/>
          <w:numId w:val="3"/>
        </w:numPr>
      </w:pPr>
      <w:r>
        <w:rPr/>
        <w:t xml:space="preserve">Coincidencia de color de desviación estándar : 3SDCM.</w:t>
      </w:r>
    </w:p>
    <w:p>
      <w:pPr>
        <w:numPr>
          <w:ilvl w:val="0"/>
          <w:numId w:val="3"/>
        </w:numPr>
      </w:pPr>
      <w:r>
        <w:rPr/>
        <w:t xml:space="preserve">Seguridad fotobiológic 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974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2024-06-12T16:05:56+02:00</dcterms:created>
  <dcterms:modified xsi:type="dcterms:W3CDTF">2024-06-12T16:05:56+02:00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