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Schutzklasse: Klasse 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, Farbwiedergabe ra: .</w:t>
      </w:r>
    </w:p>
    <w:p>
      <w:pPr>
        <w:numPr>
          <w:ilvl w:val="0"/>
          <w:numId w:val="3"/>
        </w:numPr>
      </w:pPr>
      <w:r>
        <w:rPr/>
        <w:t xml:space="preserve">Standard-Farbabweichung: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B9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2024-06-03T09:40:55+02:00</dcterms:created>
  <dcterms:modified xsi:type="dcterms:W3CDTF">2024-06-03T09:40:55+02:00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