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Lövtunn metallkant 1 mm,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220 mm x 120 mm.</w:t>
      </w:r>
    </w:p>
    <w:p>
      <w:pPr>
        <w:numPr>
          <w:ilvl w:val="0"/>
          <w:numId w:val="3"/>
        </w:numPr>
      </w:pPr>
      <w:r>
        <w:rPr/>
        <w:t xml:space="preserve">Tak utskuren: Ø 205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1250 lm, Specifikt ljusutbyte: 125 lm/W.</w:t>
      </w:r>
    </w:p>
    <w:p>
      <w:pPr>
        <w:numPr>
          <w:ilvl w:val="0"/>
          <w:numId w:val="3"/>
        </w:numPr>
      </w:pPr>
      <w:r>
        <w:rPr/>
        <w:t xml:space="preserve">Energiförbrukning: 10.0 W, ej dimbar.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Formsprutad aluminium armaturhus, RAL9006 - aluminiumgrå.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0A613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2023-06-13T13:44:01+02:00</dcterms:created>
  <dcterms:modified xsi:type="dcterms:W3CDTF">2023-06-13T13:44:01+02:00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