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D21R1/LEDW10SX1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saillie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Structure cylindrique en aluminium, autres RAL disponibles sur demande.</w:t>
      </w:r>
    </w:p>
    <w:p>
      <w:pPr>
        <w:numPr>
          <w:ilvl w:val="0"/>
          <w:numId w:val="3"/>
        </w:numPr>
      </w:pPr>
      <w:r>
        <w:rPr/>
        <w:t xml:space="preserve">Dimensions: Ø 200 mm x 212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1200 lm, Efficacité lumineuse: 120 lm/W.</w:t>
      </w:r>
    </w:p>
    <w:p>
      <w:pPr>
        <w:numPr>
          <w:ilvl w:val="0"/>
          <w:numId w:val="3"/>
        </w:numPr>
      </w:pPr>
      <w:r>
        <w:rPr/>
        <w:t xml:space="preserve">Consommation de courant: 10.0 W, non gradable.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RAL9003 - blanc de sécurité (texturé).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404D5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2023-06-28T14:56:39+02:00</dcterms:created>
  <dcterms:modified xsi:type="dcterms:W3CDTF">2023-06-28T14:56:39+02:00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