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D2C-S300-11-840-035S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Anbaudownlight mit Aluminiumreflektor.</w:t>
      </w:r>
    </w:p>
    <w:p>
      <w:pPr>
        <w:numPr>
          <w:ilvl w:val="0"/>
          <w:numId w:val="3"/>
        </w:numPr>
      </w:pPr>
      <w:r>
        <w:rPr/>
        <w:t xml:space="preserve">Reflektor Optik, Aluminium, seidenmattes, mittelbreit strahlend Lichtverteilung.</w:t>
      </w:r>
    </w:p>
    <w:p>
      <w:pPr>
        <w:numPr>
          <w:ilvl w:val="0"/>
          <w:numId w:val="3"/>
        </w:numPr>
      </w:pPr>
      <w:r>
        <w:rPr/>
        <w:t xml:space="preserve">Zylindrisches Aluminiumgehäuse, andere RAL-Farben auf Anfrage möglich.</w:t>
      </w:r>
    </w:p>
    <w:p>
      <w:pPr>
        <w:numPr>
          <w:ilvl w:val="0"/>
          <w:numId w:val="3"/>
        </w:numPr>
      </w:pPr>
      <w:r>
        <w:rPr/>
        <w:t xml:space="preserve">Abmessungen: Ø 200 mm x 212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Der Reflektor schirmt die Lichtquelle ab und verhindert so Blendung. Breit-strahlende Lichtverteilung.</w:t>
      </w:r>
    </w:p>
    <w:p>
      <w:pPr>
        <w:numPr>
          <w:ilvl w:val="0"/>
          <w:numId w:val="3"/>
        </w:numPr>
      </w:pPr>
      <w:r>
        <w:rPr/>
        <w:t xml:space="preserve">Lichtstrom: 3550 lm, Spezifischer Lichtstrom: 134 lm/W.</w:t>
      </w:r>
    </w:p>
    <w:p>
      <w:pPr>
        <w:numPr>
          <w:ilvl w:val="0"/>
          <w:numId w:val="3"/>
        </w:numPr>
      </w:pPr>
      <w:r>
        <w:rPr/>
        <w:t xml:space="preserve">Anschlussleistung: 26.5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Reflektor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DE74C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2025-03-11T11:06:22+01:00</dcterms:created>
  <dcterms:modified xsi:type="dcterms:W3CDTF">2025-03-11T11:06:22+01:00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