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D2C-S300-11-840-035S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Opbouwdownlight met aluminium reflector.</w:t>
      </w:r>
    </w:p>
    <w:p>
      <w:pPr>
        <w:numPr>
          <w:ilvl w:val="0"/>
          <w:numId w:val="3"/>
        </w:numPr>
      </w:pPr>
      <w:r>
        <w:rPr/>
        <w:t xml:space="preserve">reflector optiek, aluminium, gesatineerd, middelbreedstralend lichtverdeling.</w:t>
      </w:r>
    </w:p>
    <w:p>
      <w:pPr>
        <w:numPr>
          <w:ilvl w:val="0"/>
          <w:numId w:val="3"/>
        </w:numPr>
      </w:pPr>
      <w:r>
        <w:rPr/>
        <w:t xml:space="preserve">Cylindrische behuizing uit aluminium, andere RAL-kleuren mogelijk op aanvraag.</w:t>
      </w:r>
    </w:p>
    <w:p>
      <w:pPr>
        <w:numPr>
          <w:ilvl w:val="0"/>
          <w:numId w:val="3"/>
        </w:numPr>
      </w:pPr>
      <w:r>
        <w:rPr/>
        <w:t xml:space="preserve">Afmetingen: Ø 200 mm x 212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Een reflector schermt de lichtbron af om verblinding te vermijden. Breedstralende lichtverdeling.</w:t>
      </w:r>
    </w:p>
    <w:p>
      <w:pPr>
        <w:numPr>
          <w:ilvl w:val="0"/>
          <w:numId w:val="3"/>
        </w:numPr>
      </w:pPr>
      <w:r>
        <w:rPr/>
        <w:t xml:space="preserve">Lichtstroom: 3550 lm, Specifieke lichtstroom: 134 lm/W.</w:t>
      </w:r>
    </w:p>
    <w:p>
      <w:pPr>
        <w:numPr>
          <w:ilvl w:val="0"/>
          <w:numId w:val="3"/>
        </w:numPr>
      </w:pPr>
      <w:r>
        <w:rPr/>
        <w:t xml:space="preserve">Opgenomen vermogen: 26.5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94%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B767F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2025-03-11T11:06:24+01:00</dcterms:created>
  <dcterms:modified xsi:type="dcterms:W3CDTF">2025-03-11T11:06:24+01:00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