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D2C-S300-13-840-015S</w:t>
      </w:r>
    </w:p>
    <w:p/>
    <w:p>
      <w:pPr/>
      <w:r>
        <w:pict>
          <v:shape type="#_x0000_t75" style="width:250pt; height:197.91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Downlights en saillie avec réflecteur en aluminium.</w:t>
      </w:r>
    </w:p>
    <w:p>
      <w:pPr>
        <w:numPr>
          <w:ilvl w:val="0"/>
          <w:numId w:val="3"/>
        </w:numPr>
      </w:pPr>
      <w:r>
        <w:rPr/>
        <w:t xml:space="preserve">Réflecteur , optique aluminium, brillanté avec facettes à carreaux,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Structure cylindrique en aluminium, autres RAL disponibles sur demande.</w:t>
      </w:r>
    </w:p>
    <w:p>
      <w:pPr>
        <w:numPr>
          <w:ilvl w:val="0"/>
          <w:numId w:val="3"/>
        </w:numPr>
      </w:pPr>
      <w:r>
        <w:rPr/>
        <w:t xml:space="preserve">Dimensions: Ø 200 mm x 212 mm.</w:t>
      </w:r>
    </w:p>
    <w:p>
      <w:pPr>
        <w:numPr>
          <w:ilvl w:val="0"/>
          <w:numId w:val="3"/>
        </w:numPr>
      </w:pPr>
      <w:r>
        <w:rPr/>
        <w:t xml:space="preserve">individuel rond</w:t>
      </w:r>
    </w:p>
    <w:p>
      <w:pPr>
        <w:numPr>
          <w:ilvl w:val="0"/>
          <w:numId w:val="3"/>
        </w:numPr>
      </w:pPr>
      <w:r>
        <w:rPr/>
        <w:t xml:space="preserve">Le réflecteur protège la source lumineuse évitant ainsi l'éblouissement de la source LED. Répartition lumineuse très extensive.</w:t>
      </w:r>
    </w:p>
    <w:p>
      <w:pPr>
        <w:numPr>
          <w:ilvl w:val="0"/>
          <w:numId w:val="3"/>
        </w:numPr>
      </w:pPr>
      <w:r>
        <w:rPr/>
        <w:t xml:space="preserve">Flux lumineux: 1500 lm, Efficacité lumineuse: 155 lm/W.</w:t>
      </w:r>
    </w:p>
    <w:p>
      <w:pPr>
        <w:numPr>
          <w:ilvl w:val="0"/>
          <w:numId w:val="3"/>
        </w:numPr>
      </w:pPr>
      <w:r>
        <w:rPr/>
        <w:t xml:space="preserve">Consommation de courant: 9.7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CB1E19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2025-03-11T11:06:53+01:00</dcterms:created>
  <dcterms:modified xsi:type="dcterms:W3CDTF">2025-03-11T11:06:53+01:00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