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com tecnologia LED+LENS.</w:t>
      </w:r>
    </w:p>
    <w:p>
      <w:pPr>
        <w:numPr>
          <w:ilvl w:val="0"/>
          <w:numId w:val="3"/>
        </w:numPr>
      </w:pPr>
      <w:r>
        <w:rPr/>
        <w:t xml:space="preserve">LED+LENS™ optics, polycarbonate (PC) lens,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200 mm x 70 mm.</w:t>
      </w:r>
    </w:p>
    <w:p>
      <w:pPr>
        <w:numPr>
          <w:ilvl w:val="0"/>
          <w:numId w:val="3"/>
        </w:numPr>
      </w:pPr>
      <w:r>
        <w:rPr/>
        <w:t xml:space="preserve">Recorte no teto: Ø 180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1400 lm, Fluxo luminoso específico: 127 lm/W.</w:t>
      </w:r>
    </w:p>
    <w:p>
      <w:pPr>
        <w:numPr>
          <w:ilvl w:val="0"/>
          <w:numId w:val="3"/>
        </w:numPr>
      </w:pPr>
      <w:r>
        <w:rPr/>
        <w:t xml:space="preserve">Potência: 11.0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0728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2023-06-28T14:58:32+02:00</dcterms:created>
  <dcterms:modified xsi:type="dcterms:W3CDTF">2023-06-28T14:58:32+02:00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