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D42R1/LEDN3540S</w:t>
      </w:r>
    </w:p>
    <w:p/>
    <w:p>
      <w:pPr/>
      <w:r>
        <w:pict>
          <v:shape type="#_x0000_t75" stroked="f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con tecnología LED+LENS.</w:t>
      </w:r>
    </w:p>
    <w:p>
      <w:pPr>
        <w:numPr>
          <w:ilvl w:val="0"/>
          <w:numId w:val="3"/>
        </w:numPr>
      </w:pPr>
      <w:r>
        <w:rPr/>
        <w:t xml:space="preserve">LED+LENS™ óptica, lente de policarbonato (PC), extensiva distribución luminosa.</w:t>
      </w:r>
    </w:p>
    <w:p>
      <w:pPr>
        <w:numPr>
          <w:ilvl w:val="0"/>
          <w:numId w:val="3"/>
        </w:numPr>
      </w:pPr>
      <w:r>
        <w:rPr/>
        <w:t xml:space="preserve">Aro blanco (RAL 9003) e interior negro (RAL 9005); otros colores disponibles bajo pedido.</w:t>
      </w:r>
    </w:p>
    <w:p>
      <w:pPr>
        <w:numPr>
          <w:ilvl w:val="0"/>
          <w:numId w:val="3"/>
        </w:numPr>
      </w:pPr>
      <w:r>
        <w:rPr/>
        <w:t xml:space="preserve">Dimensiones: Ø 250 mm x 71 mm.</w:t>
      </w:r>
    </w:p>
    <w:p>
      <w:pPr>
        <w:numPr>
          <w:ilvl w:val="0"/>
          <w:numId w:val="3"/>
        </w:numPr>
      </w:pPr>
      <w:r>
        <w:rPr/>
        <w:t xml:space="preserve">Techo cortado: Ø 230 mm.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4500 lm, Flujo luminoso específico: 132 lm/W.</w:t>
      </w:r>
    </w:p>
    <w:p>
      <w:pPr>
        <w:numPr>
          <w:ilvl w:val="0"/>
          <w:numId w:val="3"/>
        </w:numPr>
      </w:pPr>
      <w:r>
        <w:rPr/>
        <w:t xml:space="preserve">Consumo de energía: 34.0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98%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con UGR &lt;= 22 conforme a la norma EN 12464-1 para demanda visual y de concentración moderadas.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AA9C8A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2025-05-27T11:00:38+02:00</dcterms:created>
  <dcterms:modified xsi:type="dcterms:W3CDTF">2025-05-27T11:00:38+02:00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