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D42R1/LEDW1820S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avec technologie LED+LENS.</w:t>
      </w:r>
    </w:p>
    <w:p>
      <w:pPr>
        <w:numPr>
          <w:ilvl w:val="0"/>
          <w:numId w:val="3"/>
        </w:numPr>
      </w:pPr>
      <w:r>
        <w:rPr/>
        <w:t xml:space="preserve">Led+lens™ , optique lentilles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70 mm.</w:t>
      </w:r>
    </w:p>
    <w:p>
      <w:pPr>
        <w:numPr>
          <w:ilvl w:val="0"/>
          <w:numId w:val="3"/>
        </w:numPr>
      </w:pPr>
      <w:r>
        <w:rPr/>
        <w:t xml:space="preserve">Découpe plafond: Ø 180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2100 lm, Efficacité lumineuse: 124 lm/W.</w:t>
      </w:r>
    </w:p>
    <w:p>
      <w:pPr>
        <w:numPr>
          <w:ilvl w:val="0"/>
          <w:numId w:val="3"/>
        </w:numPr>
      </w:pPr>
      <w:r>
        <w:rPr/>
        <w:t xml:space="preserve">Consommation de courant: 17.0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A1DC4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2023-06-28T14:58:24+02:00</dcterms:created>
  <dcterms:modified xsi:type="dcterms:W3CDTF">2023-06-28T14:58:24+02:00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