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D42R1/LEDW3525D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con tecnología LED+LENS.</w:t>
      </w:r>
    </w:p>
    <w:p>
      <w:pPr>
        <w:numPr>
          <w:ilvl w:val="0"/>
          <w:numId w:val="3"/>
        </w:numPr>
      </w:pPr>
      <w:r>
        <w:rPr/>
        <w:t xml:space="preserve">LED+LENS™ óptica, lente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250 mm x 71 mm.</w:t>
      </w:r>
    </w:p>
    <w:p>
      <w:pPr>
        <w:numPr>
          <w:ilvl w:val="0"/>
          <w:numId w:val="3"/>
        </w:numPr>
      </w:pPr>
      <w:r>
        <w:rPr/>
        <w:t xml:space="preserve">Techo cortado: Ø 230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2450 lm, Flujo luminoso específico: 129 lm/W.</w:t>
      </w:r>
    </w:p>
    <w:p>
      <w:pPr>
        <w:numPr>
          <w:ilvl w:val="0"/>
          <w:numId w:val="3"/>
        </w:numPr>
      </w:pPr>
      <w:r>
        <w:rPr/>
        <w:t xml:space="preserve">Consumo de energía: 19.0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39413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2023-06-28T14:58:37+02:00</dcterms:created>
  <dcterms:modified xsi:type="dcterms:W3CDTF">2023-06-28T14:58:37+02:00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