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schwarzes Gehäuse.</w:t>
      </w:r>
    </w:p>
    <w:p>
      <w:pPr>
        <w:numPr>
          <w:ilvl w:val="0"/>
          <w:numId w:val="3"/>
        </w:numPr>
      </w:pPr>
      <w:r>
        <w:rPr/>
        <w:t xml:space="preserve">LED+LENS™ Optik, schwarze cups, Polycarbonat, breit strahlend Lichtverteilung.</w:t>
      </w:r>
    </w:p>
    <w:p>
      <w:pPr>
        <w:numPr>
          <w:ilvl w:val="0"/>
          <w:numId w:val="3"/>
        </w:numPr>
      </w:pPr>
      <w:r>
        <w:rPr/>
        <w:t xml:space="preserve">3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235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1100 lm, Spezifischer Lichtstrom: 92 lm/W.</w:t>
      </w:r>
    </w:p>
    <w:p>
      <w:pPr>
        <w:numPr>
          <w:ilvl w:val="0"/>
          <w:numId w:val="3"/>
        </w:numPr>
      </w:pPr>
      <w:r>
        <w:rPr/>
        <w:t xml:space="preserve">Anschlussleistung: 12.0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94%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82A77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2024-02-27T14:50:47+01:00</dcterms:created>
  <dcterms:modified xsi:type="dcterms:W3CDTF">2024-02-27T14:50:47+01:00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