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D7R3RBW/W2CHS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Linjär downligt med runda kanter, svart armaturhus.</w:t>
      </w:r>
    </w:p>
    <w:p>
      <w:pPr>
        <w:numPr>
          <w:ilvl w:val="0"/>
          <w:numId w:val="3"/>
        </w:numPr>
      </w:pPr>
      <w:r>
        <w:rPr/>
        <w:t xml:space="preserve">LED+LENS™ optik, vita cups, polykarbonat, bredstrålande ljusfördelning.</w:t>
      </w:r>
    </w:p>
    <w:p>
      <w:pPr>
        <w:numPr>
          <w:ilvl w:val="0"/>
          <w:numId w:val="3"/>
        </w:numPr>
      </w:pPr>
      <w:r>
        <w:rPr/>
        <w:t xml:space="preserve">3 linser försänkta I runda kupor.</w:t>
      </w:r>
    </w:p>
    <w:p>
      <w:pPr>
        <w:numPr>
          <w:ilvl w:val="0"/>
          <w:numId w:val="3"/>
        </w:numPr>
      </w:pPr>
      <w:r>
        <w:rPr/>
        <w:t xml:space="preserve">Dimensioner: 235 mm x 95 mm x 40 mm.</w:t>
      </w:r>
    </w:p>
    <w:p>
      <w:pPr>
        <w:numPr>
          <w:ilvl w:val="0"/>
          <w:numId w:val="3"/>
        </w:numPr>
      </w:pPr>
      <w:r>
        <w:rPr/>
        <w:t xml:space="preserve">Individuell rund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1050 lm, Specifikt ljusutbyte: 88 lm/W.</w:t>
      </w:r>
    </w:p>
    <w:p>
      <w:pPr>
        <w:numPr>
          <w:ilvl w:val="0"/>
          <w:numId w:val="3"/>
        </w:numPr>
      </w:pPr>
      <w:r>
        <w:rPr/>
        <w:t xml:space="preserve">Energiförbrukning: 12.0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med UGR &lt;= 22 och luminanser vid @ 65° cd/m² enligt SS-EN 12464-1 för normala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RAL9005 - svart.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E.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0CFAA5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2025-03-11T10:54:55+01:00</dcterms:created>
  <dcterms:modified xsi:type="dcterms:W3CDTF">2025-03-11T10:54:55+01:00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