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blanca.</w:t>
      </w:r>
    </w:p>
    <w:p>
      <w:pPr>
        <w:numPr>
          <w:ilvl w:val="0"/>
          <w:numId w:val="3"/>
        </w:numPr>
      </w:pPr>
      <w:r>
        <w:rPr/>
        <w:t xml:space="preserve">LED+LENS™ óptica, cups blancos, policarbonato, extensiva extrema distribución luminosa.</w:t>
      </w:r>
    </w:p>
    <w:p>
      <w:pPr>
        <w:numPr>
          <w:ilvl w:val="0"/>
          <w:numId w:val="3"/>
        </w:numPr>
      </w:pPr>
      <w:r>
        <w:rPr/>
        <w:t xml:space="preserve">3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235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1100 lm, Flujo luminoso específico: 92 lm/W.</w:t>
      </w:r>
    </w:p>
    <w:p>
      <w:pPr>
        <w:numPr>
          <w:ilvl w:val="0"/>
          <w:numId w:val="3"/>
        </w:numPr>
      </w:pPr>
      <w:r>
        <w:rPr/>
        <w:t xml:space="preserve">Consumo de energía: 12.0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6ADCB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2025-03-11T10:57:10+01:00</dcterms:created>
  <dcterms:modified xsi:type="dcterms:W3CDTF">2025-03-11T10:57:10+01:00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