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black housing.</w:t>
      </w:r>
    </w:p>
    <w:p>
      <w:pPr>
        <w:numPr>
          <w:ilvl w:val="0"/>
          <w:numId w:val="3"/>
        </w:numPr>
      </w:pPr>
      <w:r>
        <w:rPr/>
        <w:t xml:space="preserve">Led+lens™ optics, black cups, polycarbonate, wide-angle light distribution.</w:t>
      </w:r>
    </w:p>
    <w:p>
      <w:pPr>
        <w:numPr>
          <w:ilvl w:val="0"/>
          <w:numId w:val="3"/>
        </w:numPr>
      </w:pPr>
      <w:r>
        <w:rPr/>
        <w:t xml:space="preserve">6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2200 lm, Luminous efficacy: 100 lm/W.</w:t>
      </w:r>
    </w:p>
    <w:p>
      <w:pPr>
        <w:numPr>
          <w:ilvl w:val="0"/>
          <w:numId w:val="3"/>
        </w:numPr>
      </w:pPr>
      <w:r>
        <w:rPr/>
        <w:t xml:space="preserve">Power: 22.0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93%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8CBC6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2023-08-22T09:50:22+02:00</dcterms:created>
  <dcterms:modified xsi:type="dcterms:W3CDTF">2023-08-22T09:50:22+02:00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