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negra.</w:t>
      </w:r>
    </w:p>
    <w:p>
      <w:pPr>
        <w:numPr>
          <w:ilvl w:val="0"/>
          <w:numId w:val="3"/>
        </w:numPr>
      </w:pPr>
      <w:r>
        <w:rPr/>
        <w:t xml:space="preserve">LED+LENS™ óptica, cups negros, policarbonato, extensiva media distribución luminosa.</w:t>
      </w:r>
    </w:p>
    <w:p>
      <w:pPr>
        <w:numPr>
          <w:ilvl w:val="0"/>
          <w:numId w:val="3"/>
        </w:numPr>
      </w:pPr>
      <w:r>
        <w:rPr/>
        <w:t xml:space="preserve">6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445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2050 lm, Flujo luminoso específico: 93 lm/W.</w:t>
      </w:r>
    </w:p>
    <w:p>
      <w:pPr>
        <w:numPr>
          <w:ilvl w:val="0"/>
          <w:numId w:val="3"/>
        </w:numPr>
      </w:pPr>
      <w:r>
        <w:rPr/>
        <w:t xml:space="preserve">Consumo de energía: 22.0 W, no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93%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19 y luminancias @ 65° 3000 Cd/m² cd/m² conforme a la norma EN 12464-1 para exigencia visual elevada,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2DA15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2023-08-22T09:50:35+02:00</dcterms:created>
  <dcterms:modified xsi:type="dcterms:W3CDTF">2023-08-22T09:50:35+02:00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