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D7R6RBW/W2CHS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linear com cantos arredondados, base preta.</w:t>
      </w:r>
    </w:p>
    <w:p>
      <w:pPr>
        <w:numPr>
          <w:ilvl w:val="0"/>
          <w:numId w:val="3"/>
        </w:numPr>
      </w:pPr>
      <w:r>
        <w:rPr/>
        <w:t xml:space="preserve">LED+LENS™ optics, cups branco, policarbonato, extensiva distribuição luminosa.</w:t>
      </w:r>
    </w:p>
    <w:p>
      <w:pPr>
        <w:numPr>
          <w:ilvl w:val="0"/>
          <w:numId w:val="3"/>
        </w:numPr>
      </w:pPr>
      <w:r>
        <w:rPr/>
        <w:t xml:space="preserve">6 lentes encastradas em copos de lentes circulares.</w:t>
      </w:r>
    </w:p>
    <w:p>
      <w:pPr>
        <w:numPr>
          <w:ilvl w:val="0"/>
          <w:numId w:val="3"/>
        </w:numPr>
      </w:pPr>
      <w:r>
        <w:rPr/>
        <w:t xml:space="preserve">Dimensões: 445 mm x 95 mm x 40 mm.</w:t>
      </w:r>
    </w:p>
    <w:p>
      <w:pPr>
        <w:numPr>
          <w:ilvl w:val="0"/>
          <w:numId w:val="3"/>
        </w:numPr>
      </w:pPr>
      <w:r>
        <w:rPr/>
        <w:t xml:space="preserve">LED+LENS™, uma combinação de LED's de alta potência e lentes individuais com uma estrutura de superfície patenteada. As lentes são encastradas em pequenas lentes para uma experiência de luz confortável.</w:t>
      </w:r>
    </w:p>
    <w:p>
      <w:pPr>
        <w:numPr>
          <w:ilvl w:val="0"/>
          <w:numId w:val="3"/>
        </w:numPr>
      </w:pPr>
      <w:r>
        <w:rPr/>
        <w:t xml:space="preserve">Fluxo luminoso: 2050 lm, Fluxo luminoso específico: 93 lm/W.</w:t>
      </w:r>
    </w:p>
    <w:p>
      <w:pPr>
        <w:numPr>
          <w:ilvl w:val="0"/>
          <w:numId w:val="3"/>
        </w:numPr>
      </w:pPr>
      <w:r>
        <w:rPr/>
        <w:t xml:space="preserve">Potência: 22.0 W, não regulável.</w:t>
      </w:r>
    </w:p>
    <w:p>
      <w:pPr>
        <w:numPr>
          <w:ilvl w:val="0"/>
          <w:numId w:val="3"/>
        </w:numPr>
      </w:pPr>
      <w:r>
        <w:rPr/>
        <w:t xml:space="preserve">Frequência: 50-60Hz AC/DC.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93%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3000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com um valor de UGR &lt;= 22 em conformidade com a norma EN 12464-1 para exigências visuais e de concentração moderadas.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RAL9005 - preto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Teste ao fio encandescente: 650°C.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F15916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2023-08-22T09:53:12+02:00</dcterms:created>
  <dcterms:modified xsi:type="dcterms:W3CDTF">2023-08-22T09:53:12+02:00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