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D7R6RWB/W2CHD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linear com cantos arredondados, base branca.</w:t>
      </w:r>
    </w:p>
    <w:p>
      <w:pPr>
        <w:numPr>
          <w:ilvl w:val="0"/>
          <w:numId w:val="3"/>
        </w:numPr>
      </w:pPr>
      <w:r>
        <w:rPr/>
        <w:t xml:space="preserve">LED+LENS™ optics, cups pretos, policarbonato, extensiva distribuição luminosa.</w:t>
      </w:r>
    </w:p>
    <w:p>
      <w:pPr>
        <w:numPr>
          <w:ilvl w:val="0"/>
          <w:numId w:val="3"/>
        </w:numPr>
      </w:pPr>
      <w:r>
        <w:rPr/>
        <w:t xml:space="preserve">6 lentes encastradas em copos de lentes circulares.</w:t>
      </w:r>
    </w:p>
    <w:p>
      <w:pPr>
        <w:numPr>
          <w:ilvl w:val="0"/>
          <w:numId w:val="3"/>
        </w:numPr>
      </w:pPr>
      <w:r>
        <w:rPr/>
        <w:t xml:space="preserve">Dimensões: 445 mm x 95 mm x 40 mm.</w:t>
      </w:r>
    </w:p>
    <w:p>
      <w:pPr>
        <w:numPr>
          <w:ilvl w:val="0"/>
          <w:numId w:val="3"/>
        </w:numPr>
      </w:pPr>
      <w:r>
        <w:rPr/>
        <w:t xml:space="preserve">individual redondo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2100 lm, Fluxo luminoso específico: 93 lm/W.</w:t>
      </w:r>
    </w:p>
    <w:p>
      <w:pPr>
        <w:numPr>
          <w:ilvl w:val="0"/>
          <w:numId w:val="3"/>
        </w:numPr>
      </w:pPr>
      <w:r>
        <w:rPr/>
        <w:t xml:space="preserve">Potência: 22.5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com um valor de UGR &lt;= 22 em conformidade com a norma EN 12464-1 para exigências visuais e de concentração moderadas.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E.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7882D7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2025-03-11T10:45:44+01:00</dcterms:created>
  <dcterms:modified xsi:type="dcterms:W3CDTF">2025-03-11T10:45:44+01:00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