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D7R6RWW/N1CHS</w:t>
      </w:r>
    </w:p>
    <w:p/>
    <w:p>
      <w:pPr/>
      <w:r>
        <w:pict>
          <v:shape type="#_x0000_t75" style="width:250pt; height:156.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linéaire - angles arrondis, caisson blanc.</w:t>
      </w:r>
    </w:p>
    <w:p>
      <w:pPr>
        <w:numPr>
          <w:ilvl w:val="0"/>
          <w:numId w:val="3"/>
        </w:numPr>
      </w:pPr>
      <w:r>
        <w:rPr/>
        <w:t xml:space="preserve">Led+lens™ , optique cups blancs, polycarbonate,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6 lentilles encastrées dans des alvéoles circulaires.</w:t>
      </w:r>
    </w:p>
    <w:p>
      <w:pPr>
        <w:numPr>
          <w:ilvl w:val="0"/>
          <w:numId w:val="3"/>
        </w:numPr>
      </w:pPr>
      <w:r>
        <w:rPr/>
        <w:t xml:space="preserve">Dimensions: 445 mm x 95 mm x 40 mm.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2200 lm, Efficacité lumineuse: 100 lm/W.</w:t>
      </w:r>
    </w:p>
    <w:p>
      <w:pPr>
        <w:numPr>
          <w:ilvl w:val="0"/>
          <w:numId w:val="3"/>
        </w:numPr>
      </w:pPr>
      <w:r>
        <w:rPr/>
        <w:t xml:space="preserve">Consommation de courant: 22.0 W, non gradable.</w:t>
      </w:r>
    </w:p>
    <w:p>
      <w:pPr>
        <w:numPr>
          <w:ilvl w:val="0"/>
          <w:numId w:val="3"/>
        </w:numPr>
      </w:pPr>
      <w:r>
        <w:rPr/>
        <w:t xml:space="preserve">Fréquence: 50-60Hz AC/DC.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93%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2B146C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2023-08-22T09:50:54+02:00</dcterms:created>
  <dcterms:modified xsi:type="dcterms:W3CDTF">2023-08-22T09:50:54+02:00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