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D7R6SBX/W1CHD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Lineares Downlight mit geraden Enden, schwarzes Gehäuse.</w:t>
      </w:r>
    </w:p>
    <w:p>
      <w:pPr>
        <w:numPr>
          <w:ilvl w:val="0"/>
          <w:numId w:val="3"/>
        </w:numPr>
      </w:pPr>
      <w:r>
        <w:rPr/>
        <w:t xml:space="preserve">LED+LENS™ Optik, Wahlweise Gold-, Bronze-, Silber- oder Kupfer-cups, Polycarbonat, .</w:t>
      </w:r>
    </w:p>
    <w:p>
      <w:pPr>
        <w:numPr>
          <w:ilvl w:val="0"/>
          <w:numId w:val="3"/>
        </w:numPr>
      </w:pPr>
      <w:r>
        <w:rPr/>
        <w:t xml:space="preserve">6 Linsen eingelassen in kreisförmige Vertiefungen.</w:t>
      </w:r>
    </w:p>
    <w:p>
      <w:pPr>
        <w:numPr>
          <w:ilvl w:val="0"/>
          <w:numId w:val="3"/>
        </w:numPr>
      </w:pPr>
      <w:r>
        <w:rPr/>
        <w:t xml:space="preserve">Abmessungen: 445 mm x 95 mm x 40 mm.</w:t>
      </w:r>
    </w:p>
    <w:p>
      <w:pPr>
        <w:numPr>
          <w:ilvl w:val="0"/>
          <w:numId w:val="3"/>
        </w:numPr>
      </w:pPr>
      <w:r>
        <w:rPr/>
        <w:t xml:space="preserve">individuell quadratisch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2100 lm, Spezifischer Lichtstrom: 93 lm/W.</w:t>
      </w:r>
    </w:p>
    <w:p>
      <w:pPr>
        <w:numPr>
          <w:ilvl w:val="0"/>
          <w:numId w:val="3"/>
        </w:numPr>
      </w:pPr>
      <w:r>
        <w:rPr/>
        <w:t xml:space="preserve">Anschlussleistung: 22.5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RAL9005 - schwarz.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E.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C3BA91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2025-03-11T10:47:18+01:00</dcterms:created>
  <dcterms:modified xsi:type="dcterms:W3CDTF">2025-03-11T10:47:18+01:00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