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D7R9RWB/N3CHD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Lineares Downlight mit abgerundeten Enden, weißes Gehäuse.</w:t>
      </w:r>
    </w:p>
    <w:p>
      <w:pPr>
        <w:numPr>
          <w:ilvl w:val="0"/>
          <w:numId w:val="3"/>
        </w:numPr>
      </w:pPr>
      <w:r>
        <w:rPr/>
        <w:t xml:space="preserve">LED+LENS™ Optik, schwarze cups, Polycarbonat, sehr breit strahlend Lichtverteilung.</w:t>
      </w:r>
    </w:p>
    <w:p>
      <w:pPr>
        <w:numPr>
          <w:ilvl w:val="0"/>
          <w:numId w:val="3"/>
        </w:numPr>
      </w:pPr>
      <w:r>
        <w:rPr/>
        <w:t xml:space="preserve">9 Linsen eingelassen in kreisförmige Vertiefungen.</w:t>
      </w:r>
    </w:p>
    <w:p>
      <w:pPr>
        <w:numPr>
          <w:ilvl w:val="0"/>
          <w:numId w:val="3"/>
        </w:numPr>
      </w:pPr>
      <w:r>
        <w:rPr/>
        <w:t xml:space="preserve">Abmessungen: 655 mm x 95 mm x 40 mm.</w:t>
      </w:r>
    </w:p>
    <w:p>
      <w:pPr>
        <w:numPr>
          <w:ilvl w:val="0"/>
          <w:numId w:val="3"/>
        </w:numPr>
      </w:pPr>
      <w:r>
        <w:rPr/>
        <w:t xml:space="preserve">individuell rund</w:t>
      </w:r>
    </w:p>
    <w:p>
      <w:pPr>
        <w:numPr>
          <w:ilvl w:val="0"/>
          <w:numId w:val="3"/>
        </w:numPr>
      </w:pPr>
      <w:r>
        <w:rPr/>
        <w:t xml:space="preserve">LED+LENS™, eine Kombination aus Hochleistungs-LEDs und einzelnen Linsen mit einer patentierten Oberflächenstruktur. Für eine angenehme Lichtwahrnehmung sind die Linsen in Vertiefungen eingelassen.</w:t>
      </w:r>
    </w:p>
    <w:p>
      <w:pPr>
        <w:numPr>
          <w:ilvl w:val="0"/>
          <w:numId w:val="3"/>
        </w:numPr>
      </w:pPr>
      <w:r>
        <w:rPr/>
        <w:t xml:space="preserve">Lichtstrom: 3350 lm, Spezifischer Lichtstrom: 102 lm/W.</w:t>
      </w:r>
    </w:p>
    <w:p>
      <w:pPr>
        <w:numPr>
          <w:ilvl w:val="0"/>
          <w:numId w:val="3"/>
        </w:numPr>
      </w:pPr>
      <w:r>
        <w:rPr/>
        <w:t xml:space="preserve">Anschlussleistung: 33.0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96%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LED+LENS™ mit UGR &lt;= 22 entsprechend der Norm EN 12464-1 für moderate Anforderungen an visuelle Wahrnehmung und Konzentration.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RAL9003 - weiß.</w:t>
      </w:r>
    </w:p>
    <w:p>
      <w:pPr>
        <w:numPr>
          <w:ilvl w:val="0"/>
          <w:numId w:val="3"/>
        </w:numPr>
      </w:pPr>
      <w:r>
        <w:rPr/>
        <w:t xml:space="preserve">IP-Schutzart: IP20.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E.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497EA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2025-03-11T10:51:07+01:00</dcterms:created>
  <dcterms:modified xsi:type="dcterms:W3CDTF">2025-03-11T10:51:07+01:00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