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D91/LEDN10DX1T1</w:t>
      </w:r>
    </w:p>
    <w:p/>
    <w:p>
      <w:pPr/>
      <w:r>
        <w:pict>
          <v:shape type="#_x0000_t75" style="width:250pt; height:187.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>
        <w:numPr>
          <w:ilvl w:val="0"/>
          <w:numId w:val="3"/>
        </w:numPr>
      </w:pPr>
      <w:r>
        <w:rPr/>
        <w:t xml:space="preserve">Downlight seamless em policarbonato</w:t>
      </w:r>
    </w:p>
    <w:p>
      <w:pPr>
        <w:numPr>
          <w:ilvl w:val="0"/>
          <w:numId w:val="3"/>
        </w:numPr>
      </w:pPr>
      <w:r>
        <w:rPr/>
        <w:t xml:space="preserve">reflector e lente optics, policarbonato (PC) com película fina de alumínio, efeito acetinado, extensiva distribuição luminosa.</w:t>
      </w:r>
    </w:p>
    <w:p>
      <w:pPr>
        <w:numPr>
          <w:ilvl w:val="0"/>
          <w:numId w:val="3"/>
        </w:numPr>
      </w:pPr>
      <w:r>
        <w:rPr/>
        <w:t xml:space="preserve">Aro e refletor com acabamento em policarbonato branco, sem costuras visíveis., Vidro transparente IP54 a partir de baixo.</w:t>
      </w:r>
    </w:p>
    <w:p>
      <w:pPr>
        <w:numPr>
          <w:ilvl w:val="0"/>
          <w:numId w:val="3"/>
        </w:numPr>
      </w:pPr>
      <w:r>
        <w:rPr/>
        <w:t xml:space="preserve">Dimensões: Ø 190 mm x 107 mm.</w:t>
      </w:r>
    </w:p>
    <w:p>
      <w:pPr>
        <w:numPr>
          <w:ilvl w:val="0"/>
          <w:numId w:val="3"/>
        </w:numPr>
      </w:pPr>
      <w:r>
        <w:rPr/>
        <w:t xml:space="preserve">Recorte no teto: Ø 175 mm.</w:t>
      </w:r>
    </w:p>
    <w:p>
      <w:pPr>
        <w:numPr>
          <w:ilvl w:val="0"/>
          <w:numId w:val="3"/>
        </w:numPr>
      </w:pPr>
      <w:r>
        <w:rPr/>
        <w:t xml:space="preserve">O reflector protege a fonte de luz e uma lente evita o encandeamento.</w:t>
      </w:r>
    </w:p>
    <w:p>
      <w:pPr>
        <w:numPr>
          <w:ilvl w:val="0"/>
          <w:numId w:val="3"/>
        </w:numPr>
      </w:pPr>
      <w:r>
        <w:rPr/>
        <w:t xml:space="preserve">Fluxo luminoso: 1200 lm, Fluxo luminoso específico: 117 lm/W.</w:t>
      </w:r>
    </w:p>
    <w:p>
      <w:pPr>
        <w:numPr>
          <w:ilvl w:val="0"/>
          <w:numId w:val="3"/>
        </w:numPr>
      </w:pPr>
      <w:r>
        <w:rPr/>
        <w:t xml:space="preserve">Potência: 10.3 W, DALI regulável.</w:t>
      </w:r>
    </w:p>
    <w:p>
      <w:pPr>
        <w:numPr>
          <w:ilvl w:val="0"/>
          <w:numId w:val="3"/>
        </w:numPr>
      </w:pPr>
      <w:r>
        <w:rPr/>
        <w:t xml:space="preserve">Frequência: 50-60Hz AC/DC.</w:t>
      </w:r>
    </w:p>
    <w:p>
      <w:pPr>
        <w:numPr>
          <w:ilvl w:val="0"/>
          <w:numId w:val="3"/>
        </w:numPr>
      </w:pPr>
      <w:r>
        <w:rPr/>
        <w:t xml:space="preserve">Tensão: 220-240V.</w:t>
      </w:r>
    </w:p>
    <w:p>
      <w:pPr>
        <w:numPr>
          <w:ilvl w:val="0"/>
          <w:numId w:val="3"/>
        </w:numPr>
      </w:pPr>
      <w:r>
        <w:rPr/>
        <w:t xml:space="preserve">Classe de isolamento: classe II.</w:t>
      </w:r>
    </w:p>
    <w:p>
      <w:pPr>
        <w:numPr>
          <w:ilvl w:val="0"/>
          <w:numId w:val="3"/>
        </w:numPr>
      </w:pPr>
      <w:r>
        <w:rPr/>
        <w:t xml:space="preserve">LED com manutenção de luz superior; após 50.000 horas de funcionamento a luminária retém 99% do seu fluxo inicial (Tq = 25°C).</w:t>
      </w:r>
    </w:p>
    <w:p>
      <w:pPr>
        <w:numPr>
          <w:ilvl w:val="0"/>
          <w:numId w:val="3"/>
        </w:numPr>
      </w:pPr>
      <w:r>
        <w:rPr/>
        <w:t xml:space="preserve">Temperatura de cor: 4000 K, Restituição de cor ra: 80.</w:t>
      </w:r>
    </w:p>
    <w:p>
      <w:pPr>
        <w:numPr>
          <w:ilvl w:val="0"/>
          <w:numId w:val="3"/>
        </w:numPr>
      </w:pPr>
      <w:r>
        <w:rPr/>
        <w:t xml:space="preserve">Standard deviation colour matching: 3 SDCM.</w:t>
      </w:r>
    </w:p>
    <w:p>
      <w:pPr>
        <w:numPr>
          <w:ilvl w:val="0"/>
          <w:numId w:val="3"/>
        </w:numPr>
      </w:pPr>
      <w:r>
        <w:rPr/>
        <w:t xml:space="preserve">Segurança fotobiológica IEC/TR 62778: RG1.</w:t>
      </w:r>
    </w:p>
    <w:p>
      <w:pPr>
        <w:numPr>
          <w:ilvl w:val="0"/>
          <w:numId w:val="3"/>
        </w:numPr>
      </w:pPr>
      <w:r>
        <w:rPr/>
        <w:t xml:space="preserve">Policarbonato base, RAL9003 - branco.</w:t>
      </w:r>
    </w:p>
    <w:p>
      <w:pPr>
        <w:numPr>
          <w:ilvl w:val="0"/>
          <w:numId w:val="3"/>
        </w:numPr>
      </w:pPr>
      <w:r>
        <w:rPr/>
        <w:t xml:space="preserve">Grau de protecção IP: IP20.</w:t>
      </w:r>
    </w:p>
    <w:p>
      <w:pPr>
        <w:numPr>
          <w:ilvl w:val="0"/>
          <w:numId w:val="3"/>
        </w:numPr>
      </w:pPr>
      <w:r>
        <w:rPr/>
        <w:t xml:space="preserve">Grau de protecção IK: IK06.</w:t>
      </w:r>
    </w:p>
    <w:p>
      <w:pPr>
        <w:numPr>
          <w:ilvl w:val="0"/>
          <w:numId w:val="3"/>
        </w:numPr>
      </w:pPr>
      <w:r>
        <w:rPr/>
        <w:t xml:space="preserve">IP a partir de baixo: IP54 a partir de baixo.</w:t>
      </w:r>
    </w:p>
    <w:p>
      <w:pPr>
        <w:numPr>
          <w:ilvl w:val="0"/>
          <w:numId w:val="3"/>
        </w:numPr>
      </w:pPr>
      <w:r>
        <w:rPr/>
        <w:t xml:space="preserve">Teste ao fio encandescente: 850°C.</w:t>
      </w:r>
    </w:p>
    <w:p>
      <w:pPr>
        <w:numPr>
          <w:ilvl w:val="0"/>
          <w:numId w:val="3"/>
        </w:numPr>
      </w:pPr>
      <w:r>
        <w:rPr/>
        <w:t xml:space="preserve">5 anos de garantia sobre luminária e driver.</w:t>
      </w:r>
    </w:p>
    <w:p>
      <w:pPr>
        <w:numPr>
          <w:ilvl w:val="0"/>
          <w:numId w:val="3"/>
        </w:numPr>
      </w:pPr>
      <w:r>
        <w:rPr/>
        <w:t xml:space="preserve">Certificações: CE, ENEC.</w:t>
      </w:r>
    </w:p>
    <w:p>
      <w:pPr>
        <w:numPr>
          <w:ilvl w:val="0"/>
          <w:numId w:val="3"/>
        </w:numPr>
      </w:pPr>
      <w:r>
        <w:rPr/>
        <w:t xml:space="preserve">Luminária com ligações livres de halogéneo.</w:t>
      </w:r>
    </w:p>
    <w:p>
      <w:pPr>
        <w:numPr>
          <w:ilvl w:val="0"/>
          <w:numId w:val="3"/>
        </w:numPr>
      </w:pPr>
      <w:r>
        <w:rPr/>
        <w:t xml:space="preserve">A luminária foi desenvolvida e produzida de acordo com a norma EN 60598-1 numa empresa certificada pela ISO 9001 e pela ISO 14001.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">
    <w:nsid w:val="42A0D8A5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3">
    <w:abstractNumId w:val="3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2023-04-01T20:57:05+02:00</dcterms:created>
  <dcterms:modified xsi:type="dcterms:W3CDTF">2023-04-01T20:57:05+02:00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