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D91/LEDN10SX1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polycarbonate sans soudure</w:t>
      </w:r>
    </w:p>
    <w:p>
      <w:pPr>
        <w:numPr>
          <w:ilvl w:val="0"/>
          <w:numId w:val="3"/>
        </w:numPr>
      </w:pPr>
      <w:r>
        <w:rPr/>
        <w:t xml:space="preserve">Réflecteur et lentille , optique polycarbonate (PC) avec un fin film d’aluminium, aspect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</w:t>
      </w:r>
    </w:p>
    <w:p>
      <w:pPr>
        <w:numPr>
          <w:ilvl w:val="0"/>
          <w:numId w:val="3"/>
        </w:numPr>
      </w:pPr>
      <w:r>
        <w:rPr/>
        <w:t xml:space="preserve">Dimensions: Ø 190 mm x 100 mm.</w:t>
      </w:r>
    </w:p>
    <w:p>
      <w:pPr>
        <w:numPr>
          <w:ilvl w:val="0"/>
          <w:numId w:val="3"/>
        </w:numPr>
      </w:pPr>
      <w:r>
        <w:rPr/>
        <w:t xml:space="preserve">Découpe plafond: Ø 175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et une lentille empêche l'éblouissement.</w:t>
      </w:r>
    </w:p>
    <w:p>
      <w:pPr>
        <w:numPr>
          <w:ilvl w:val="0"/>
          <w:numId w:val="3"/>
        </w:numPr>
      </w:pPr>
      <w:r>
        <w:rPr/>
        <w:t xml:space="preserve">Flux lumineux: 1300 lm, Efficacité lumineuse: 125 lm/W.</w:t>
      </w:r>
    </w:p>
    <w:p>
      <w:pPr>
        <w:numPr>
          <w:ilvl w:val="0"/>
          <w:numId w:val="3"/>
        </w:numPr>
      </w:pPr>
      <w:r>
        <w:rPr/>
        <w:t xml:space="preserve">Consommation de courant: 10.4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FCE3E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2023-04-01T20:57:08+02:00</dcterms:created>
  <dcterms:modified xsi:type="dcterms:W3CDTF">2023-04-01T20:57:08+02:00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