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Naadloze downlight uit polycarbonaat</w:t>
      </w:r>
    </w:p>
    <w:p>
      <w:pPr>
        <w:numPr>
          <w:ilvl w:val="0"/>
          <w:numId w:val="3"/>
        </w:numPr>
      </w:pPr>
      <w:r>
        <w:rPr/>
        <w:t xml:space="preserve">reflector en lens optiek, polycarbonaat met aluminium microfilm, hoogglans met diamantfacetten, middelbreedstralend lichtverdeling.</w:t>
      </w:r>
    </w:p>
    <w:p>
      <w:pPr>
        <w:numPr>
          <w:ilvl w:val="0"/>
          <w:numId w:val="3"/>
        </w:numPr>
      </w:pPr>
      <w:r>
        <w:rPr/>
        <w:t xml:space="preserve">Boord en reflector uit wit polycarbonaat vormen een geheel, zonder zichtbare naden.</w:t>
      </w:r>
    </w:p>
    <w:p>
      <w:pPr>
        <w:numPr>
          <w:ilvl w:val="0"/>
          <w:numId w:val="3"/>
        </w:numPr>
      </w:pPr>
      <w:r>
        <w:rPr/>
        <w:t xml:space="preserve">Afmetingen: Ø 190 mm x 100 mm.</w:t>
      </w:r>
    </w:p>
    <w:p>
      <w:pPr>
        <w:numPr>
          <w:ilvl w:val="0"/>
          <w:numId w:val="3"/>
        </w:numPr>
      </w:pPr>
      <w:r>
        <w:rPr/>
        <w:t xml:space="preserve">individueel rond Plafond uitsparing: Ø 175 mm.</w:t>
      </w:r>
    </w:p>
    <w:p>
      <w:pPr>
        <w:numPr>
          <w:ilvl w:val="0"/>
          <w:numId w:val="3"/>
        </w:numPr>
      </w:pPr>
      <w:r>
        <w:rPr/>
        <w:t xml:space="preserve">Een reflector schermt de lichtbron af en een lens voorkomt verblinding.</w:t>
      </w:r>
    </w:p>
    <w:p>
      <w:pPr>
        <w:numPr>
          <w:ilvl w:val="0"/>
          <w:numId w:val="3"/>
        </w:numPr>
      </w:pPr>
      <w:r>
        <w:rPr/>
        <w:t xml:space="preserve">Lichtstroom: 1500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9.7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FB0C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2025-04-22T11:37:03+02:00</dcterms:created>
  <dcterms:modified xsi:type="dcterms:W3CDTF">2025-04-22T11:37:03+02:00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