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D9B-R310-15-840-035S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aus Polycarbonat</w:t>
      </w:r>
    </w:p>
    <w:p>
      <w:pPr>
        <w:numPr>
          <w:ilvl w:val="0"/>
          <w:numId w:val="3"/>
        </w:numPr>
      </w:pPr>
      <w:r>
        <w:rPr/>
        <w:t xml:space="preserve">reflektor und Linse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Weißer Polycarbonatrahmen und Reflektor bilden eine Einheit ohne sichtbare Nähte.</w:t>
      </w:r>
    </w:p>
    <w:p>
      <w:pPr>
        <w:numPr>
          <w:ilvl w:val="0"/>
          <w:numId w:val="3"/>
        </w:numPr>
      </w:pPr>
      <w:r>
        <w:rPr/>
        <w:t xml:space="preserve">Abmessungen: Ø 190 mm x 100 mm.</w:t>
      </w:r>
    </w:p>
    <w:p>
      <w:pPr>
        <w:numPr>
          <w:ilvl w:val="0"/>
          <w:numId w:val="3"/>
        </w:numPr>
      </w:pPr>
      <w:r>
        <w:rPr/>
        <w:t xml:space="preserve">individuell rund Decke Ausschnitt: Ø 175 mm.</w:t>
      </w:r>
    </w:p>
    <w:p>
      <w:pPr>
        <w:numPr>
          <w:ilvl w:val="0"/>
          <w:numId w:val="3"/>
        </w:numPr>
      </w:pPr>
      <w:r>
        <w:rPr/>
        <w:t xml:space="preserve">Der Reflektor schirmt die Lichtquelle ab und eine Linse verhindert Blendung.</w:t>
      </w:r>
    </w:p>
    <w:p>
      <w:pPr>
        <w:numPr>
          <w:ilvl w:val="0"/>
          <w:numId w:val="3"/>
        </w:numPr>
      </w:pPr>
      <w:r>
        <w:rPr/>
        <w:t xml:space="preserve">Lichtstrom: 3450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23.0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34AE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2025-04-22T11:38:35+02:00</dcterms:created>
  <dcterms:modified xsi:type="dcterms:W3CDTF">2025-04-22T11:38:35+02:00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