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D9B-R312-15-830-025D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Seamless polycarbonate downlight.</w:t>
      </w:r>
    </w:p>
    <w:p>
      <w:pPr>
        <w:numPr>
          <w:ilvl w:val="0"/>
          <w:numId w:val="3"/>
        </w:numPr>
      </w:pPr>
      <w:r>
        <w:rPr/>
        <w:t xml:space="preserve">Reflector and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White polycarbonate trim and reflector form one unit, without visible seams. IP54 clear glass cover from below.</w:t>
      </w:r>
    </w:p>
    <w:p>
      <w:pPr>
        <w:numPr>
          <w:ilvl w:val="0"/>
          <w:numId w:val="3"/>
        </w:numPr>
      </w:pPr>
      <w:r>
        <w:rPr/>
        <w:t xml:space="preserve">Dimensions: Ø 190 mm x 107 mm.</w:t>
      </w:r>
    </w:p>
    <w:p>
      <w:pPr>
        <w:numPr>
          <w:ilvl w:val="0"/>
          <w:numId w:val="3"/>
        </w:numPr>
      </w:pPr>
      <w:r>
        <w:rPr/>
        <w:t xml:space="preserve">Individual round, Ceiling cut-out: Ø 175 mm.</w:t>
      </w:r>
    </w:p>
    <w:p>
      <w:pPr>
        <w:numPr>
          <w:ilvl w:val="0"/>
          <w:numId w:val="3"/>
        </w:numPr>
      </w:pPr>
      <w:r>
        <w:rPr/>
        <w:t xml:space="preserve">Reflector shields the light source and a lens prevents glare.</w:t>
      </w:r>
    </w:p>
    <w:p>
      <w:pPr>
        <w:numPr>
          <w:ilvl w:val="0"/>
          <w:numId w:val="3"/>
        </w:numPr>
      </w:pPr>
      <w:r>
        <w:rPr/>
        <w:t xml:space="preserve">Luminous flux: 2550 lm, Luminous efficacy: 138 lm/W.</w:t>
      </w:r>
    </w:p>
    <w:p>
      <w:pPr>
        <w:numPr>
          <w:ilvl w:val="0"/>
          <w:numId w:val="3"/>
        </w:numPr>
      </w:pPr>
      <w:r>
        <w:rPr/>
        <w:t xml:space="preserve">Power: 18.5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Polycarbonate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IP from below: IP54 from below.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36DFD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2025-04-22T11:38:48+02:00</dcterms:created>
  <dcterms:modified xsi:type="dcterms:W3CDTF">2025-04-22T11:38:48+02:00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