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Sömlös downlight i polykarbonat</w:t>
      </w:r>
    </w:p>
    <w:p>
      <w:pPr>
        <w:numPr>
          <w:ilvl w:val="0"/>
          <w:numId w:val="3"/>
        </w:numPr>
      </w:pPr>
      <w:r>
        <w:rPr/>
        <w:t xml:space="preserve">reflektor och lins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Vit polykarbonatkant och reflektor i en enhet, utan synliga skarvar. Klart glas IP54 från undersidan. Klart glas IP54 från undersidan.</w:t>
      </w:r>
    </w:p>
    <w:p>
      <w:pPr>
        <w:numPr>
          <w:ilvl w:val="0"/>
          <w:numId w:val="3"/>
        </w:numPr>
      </w:pPr>
      <w:r>
        <w:rPr/>
        <w:t xml:space="preserve">Dimensioner: Ø 190 mm x 107 mm.</w:t>
      </w:r>
    </w:p>
    <w:p>
      <w:pPr>
        <w:numPr>
          <w:ilvl w:val="0"/>
          <w:numId w:val="3"/>
        </w:numPr>
      </w:pPr>
      <w:r>
        <w:rPr/>
        <w:t xml:space="preserve">Individuell rund Tak utskuren: Ø 175 mm.</w:t>
      </w:r>
    </w:p>
    <w:p>
      <w:pPr>
        <w:numPr>
          <w:ilvl w:val="0"/>
          <w:numId w:val="3"/>
        </w:numPr>
      </w:pPr>
      <w:r>
        <w:rPr/>
        <w:t xml:space="preserve">Reflektor skärmar av ljuskällan och en lind förhindrar bländning.</w:t>
      </w:r>
    </w:p>
    <w:p>
      <w:pPr>
        <w:numPr>
          <w:ilvl w:val="0"/>
          <w:numId w:val="3"/>
        </w:numPr>
      </w:pPr>
      <w:r>
        <w:rPr/>
        <w:t xml:space="preserve">Ljusflöde: 2500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17.5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IP underifrån: IP54 underifrån.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F18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2025-04-22T11:39:09+02:00</dcterms:created>
  <dcterms:modified xsi:type="dcterms:W3CDTF">2025-04-22T11:39:09+02:00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