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E21/LED2N030S-ATEX1</w:t>
      </w:r>
    </w:p>
    <w:p/>
    <w:p>
      <w:pPr/>
      <w:r>
        <w:pict>
          <v:shape type="#_x0000_t75" style="width:250pt; height:199.33035714286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Damm- och vattentät ATEX industriarmatur</w:t>
      </w:r>
    </w:p>
    <w:p>
      <w:pPr>
        <w:numPr>
          <w:ilvl w:val="0"/>
          <w:numId w:val="3"/>
        </w:numPr>
      </w:pPr>
      <w:r>
        <w:rPr/>
        <w:t xml:space="preserve">linjär lins optik, polykarbonat (PC), medelbredstrålande ljusfördelning.</w:t>
      </w:r>
    </w:p>
    <w:p>
      <w:pPr>
        <w:numPr>
          <w:ilvl w:val="0"/>
          <w:numId w:val="3"/>
        </w:numPr>
      </w:pPr>
      <w:r>
        <w:rPr/>
        <w:t xml:space="preserve">För explosiva miljöer. ATEX zon 2 samt zon 21 och 22 (2014/34/EU).</w:t>
      </w:r>
    </w:p>
    <w:p>
      <w:pPr>
        <w:numPr>
          <w:ilvl w:val="0"/>
          <w:numId w:val="3"/>
        </w:numPr>
      </w:pPr>
      <w:r>
        <w:rPr/>
        <w:t xml:space="preserve">Dimensioner: 620 mm x 80 mm x 135 mm.</w:t>
      </w:r>
    </w:p>
    <w:p>
      <w:pPr>
        <w:numPr>
          <w:ilvl w:val="0"/>
          <w:numId w:val="3"/>
        </w:numPr>
      </w:pPr>
      <w:r>
        <w:rPr/>
        <w:t xml:space="preserve">Ljusflöde: 3300 lm, Specifikt ljusutbyte: 122 lm/W.</w:t>
      </w:r>
    </w:p>
    <w:p>
      <w:pPr>
        <w:numPr>
          <w:ilvl w:val="0"/>
          <w:numId w:val="3"/>
        </w:numPr>
      </w:pPr>
      <w:r>
        <w:rPr/>
        <w:t xml:space="preserve">Energiförbrukning: 27.0 W, ej dimbar.</w:t>
      </w:r>
    </w:p>
    <w:p>
      <w:pPr>
        <w:numPr>
          <w:ilvl w:val="0"/>
          <w:numId w:val="3"/>
        </w:numPr>
      </w:pPr>
      <w:r>
        <w:rPr/>
        <w:t xml:space="preserve">Frekvens: 50-60Hz AC.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isoleringsklass: class 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96% av sin initiala ljusflöde.</w:t>
      </w:r>
    </w:p>
    <w:p>
      <w:pPr>
        <w:numPr>
          <w:ilvl w:val="0"/>
          <w:numId w:val="3"/>
        </w:numPr>
      </w:pPr>
      <w:r>
        <w:rPr/>
        <w:t xml:space="preserve">Färgtemperatur: 4000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Fotobiologisk säkerhet IEC/TR 62778: RG1.</w:t>
      </w:r>
    </w:p>
    <w:p>
      <w:pPr>
        <w:numPr>
          <w:ilvl w:val="0"/>
          <w:numId w:val="3"/>
        </w:numPr>
      </w:pPr>
      <w:r>
        <w:rPr/>
        <w:t xml:space="preserve">Lackerat aluminium armaturhus, RAL7035 - grå.</w:t>
      </w:r>
    </w:p>
    <w:p>
      <w:pPr>
        <w:numPr>
          <w:ilvl w:val="0"/>
          <w:numId w:val="3"/>
        </w:numPr>
      </w:pPr>
      <w:r>
        <w:rPr/>
        <w:t xml:space="preserve">IP-klassning: IP66.</w:t>
      </w:r>
    </w:p>
    <w:p>
      <w:pPr>
        <w:numPr>
          <w:ilvl w:val="0"/>
          <w:numId w:val="3"/>
        </w:numPr>
      </w:pPr>
      <w:r>
        <w:rPr/>
        <w:t xml:space="preserve">IP underifrån: IP69K.</w:t>
      </w:r>
    </w:p>
    <w:p>
      <w:pPr>
        <w:numPr>
          <w:ilvl w:val="0"/>
          <w:numId w:val="3"/>
        </w:numPr>
      </w:pPr>
      <w:r>
        <w:rPr/>
        <w:t xml:space="preserve">Icke utbytbar ljuskälla. Utbytbara styrdon av en fackman.</w:t>
      </w:r>
    </w:p>
    <w:p>
      <w:pPr>
        <w:numPr>
          <w:ilvl w:val="0"/>
          <w:numId w:val="3"/>
        </w:numPr>
      </w:pPr>
      <w:r>
        <w:rPr/>
        <w:t xml:space="preserve">ATEX klassning: II 2D Ex tb IIIC T80°C Db, II 3G Ex ec IIC T4 Gc.</w:t>
      </w:r>
    </w:p>
    <w:p>
      <w:pPr>
        <w:numPr>
          <w:ilvl w:val="0"/>
          <w:numId w:val="3"/>
        </w:numPr>
      </w:pPr>
      <w:r>
        <w:rPr/>
        <w:t xml:space="preserve">Glödtrådstest: 850°C.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ATEX,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5EBC565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2024-04-23T15:42:18+02:00</dcterms:created>
  <dcterms:modified xsi:type="dcterms:W3CDTF">2024-04-23T15:42:18+02:00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