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E21/LED3N045DLB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exigentes. Para uso en entornos corrosivos (categoría C1 a C4 según EN ISO 12944) con soportes de montaje pulidos y revestidos electroquímicamente. Testado conforme test de corrosión. EN 60068-2 para gases corrosivos.</w:t>
      </w:r>
    </w:p>
    <w:p>
      <w:pPr>
        <w:numPr>
          <w:ilvl w:val="0"/>
          <w:numId w:val="3"/>
        </w:numPr>
      </w:pPr>
      <w:r>
        <w:rPr/>
        <w:t xml:space="preserve">Dimensiones: 870 mm x 80 mm x 135 mm.</w:t>
      </w:r>
    </w:p>
    <w:p>
      <w:pPr>
        <w:numPr>
          <w:ilvl w:val="0"/>
          <w:numId w:val="3"/>
        </w:numPr>
      </w:pPr>
      <w:r>
        <w:rPr/>
        <w:t xml:space="preserve">Flujo luminoso: 4550 lm, Flujo luminoso específico: 126 lm/W.</w:t>
      </w:r>
    </w:p>
    <w:p>
      <w:pPr>
        <w:numPr>
          <w:ilvl w:val="0"/>
          <w:numId w:val="3"/>
        </w:numPr>
      </w:pPr>
      <w:r>
        <w:rPr/>
        <w:t xml:space="preserve">Consumo de energía: 36.0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6553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2023-06-29T08:50:44+02:00</dcterms:created>
  <dcterms:modified xsi:type="dcterms:W3CDTF">2023-06-29T08:50:44+02:00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