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E21/LED3N045D</w:t>
      </w:r>
    </w:p>
    <w:p/>
    <w:p>
      <w:pPr/>
      <w:r>
        <w:pict>
          <v:shape type="#_x0000_t75" style="width:250pt; height:199.33035714286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industriel étanche</w:t>
      </w:r>
    </w:p>
    <w:p>
      <w:pPr>
        <w:numPr>
          <w:ilvl w:val="0"/>
          <w:numId w:val="3"/>
        </w:numPr>
      </w:pPr>
      <w:r>
        <w:rPr/>
        <w:t xml:space="preserve">Lentille linéaire , optique polycarbonate (PC), distribution lumineuse moyennement extensive .</w:t>
      </w:r>
    </w:p>
    <w:p>
      <w:pPr>
        <w:numPr>
          <w:ilvl w:val="0"/>
          <w:numId w:val="3"/>
        </w:numPr>
      </w:pPr>
      <w:r>
        <w:rPr/>
        <w:t xml:space="preserve">Pour environnements difficiles. Utilisation en environnements corrosifs (catégorie C1 à C4 selon EN ISO 12944) avec étriers traitement électrochimique et polissage. Conforme aux tess EN 60068-2-60, gazs corrosifs.</w:t>
      </w:r>
    </w:p>
    <w:p>
      <w:pPr>
        <w:numPr>
          <w:ilvl w:val="0"/>
          <w:numId w:val="3"/>
        </w:numPr>
      </w:pPr>
      <w:r>
        <w:rPr/>
        <w:t xml:space="preserve">Dimensions: 870 mm x 80 mm x 135 mm.</w:t>
      </w:r>
    </w:p>
    <w:p>
      <w:pPr>
        <w:numPr>
          <w:ilvl w:val="0"/>
          <w:numId w:val="3"/>
        </w:numPr>
      </w:pPr>
      <w:r>
        <w:rPr/>
        <w:t xml:space="preserve">Flux lumineux: 4550 lm, Efficacité lumineuse: 126 lm/W.</w:t>
      </w:r>
    </w:p>
    <w:p>
      <w:pPr>
        <w:numPr>
          <w:ilvl w:val="0"/>
          <w:numId w:val="3"/>
        </w:numPr>
      </w:pPr>
      <w:r>
        <w:rPr/>
        <w:t xml:space="preserve">Consommation de courant: 36.0 W, DALI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97%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aluminium laqué, RAL7035 - gris clair.</w:t>
      </w:r>
    </w:p>
    <w:p>
      <w:pPr>
        <w:numPr>
          <w:ilvl w:val="0"/>
          <w:numId w:val="3"/>
        </w:numPr>
      </w:pPr>
      <w:r>
        <w:rPr/>
        <w:t xml:space="preserve">Degré de protection IP: IP66.</w:t>
      </w:r>
    </w:p>
    <w:p>
      <w:pPr>
        <w:numPr>
          <w:ilvl w:val="0"/>
          <w:numId w:val="3"/>
        </w:numPr>
      </w:pPr>
      <w:r>
        <w:rPr/>
        <w:t xml:space="preserve">Degré de protection IK: IK07.</w:t>
      </w:r>
    </w:p>
    <w:p>
      <w:pPr>
        <w:numPr>
          <w:ilvl w:val="0"/>
          <w:numId w:val="3"/>
        </w:numPr>
      </w:pPr>
      <w:r>
        <w:rPr/>
        <w:t xml:space="preserve">IP par le dessous: IP69K.</w:t>
      </w:r>
    </w:p>
    <w:p>
      <w:pPr>
        <w:numPr>
          <w:ilvl w:val="0"/>
          <w:numId w:val="3"/>
        </w:numPr>
      </w:pPr>
      <w:r>
        <w:rPr/>
        <w:t xml:space="preserve">Température d'ambiance:de -25°C à 35°C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569CF3B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2023-06-29T08:42:14+02:00</dcterms:created>
  <dcterms:modified xsi:type="dcterms:W3CDTF">2023-06-29T08:42:14+02:00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