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Leuchte</w:t>
      </w:r>
    </w:p>
    <w:p>
      <w:pPr>
        <w:numPr>
          <w:ilvl w:val="0"/>
          <w:numId w:val="3"/>
        </w:numPr>
      </w:pPr>
      <w:r>
        <w:rPr/>
        <w:t xml:space="preserve">lineare Linse Optik,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Für den Einsatz in anspruchsvollen Umgebungen. Zur Verwendung in korrosiven Umgebungen (Kategorie C1 bis C4 gemäß EN ISO 12944) mit elektrochemisch polierten und beschichteten Klammern. Geprüfter gemäß Korrosionstest EN 60068-2-60 für ätzende Gase.</w:t>
      </w:r>
    </w:p>
    <w:p>
      <w:pPr>
        <w:numPr>
          <w:ilvl w:val="0"/>
          <w:numId w:val="3"/>
        </w:numPr>
      </w:pPr>
      <w:r>
        <w:rPr/>
        <w:t xml:space="preserve">Abmessungen: 1120 mm x 80 mm x 135 mm.</w:t>
      </w:r>
    </w:p>
    <w:p>
      <w:pPr>
        <w:numPr>
          <w:ilvl w:val="0"/>
          <w:numId w:val="3"/>
        </w:numPr>
      </w:pPr>
      <w:r>
        <w:rPr/>
        <w:t xml:space="preserve">Lichtstrom: 4500 lm, Spezifischer Lichtstrom: 136 lm/W.</w:t>
      </w:r>
    </w:p>
    <w:p>
      <w:pPr>
        <w:numPr>
          <w:ilvl w:val="0"/>
          <w:numId w:val="3"/>
        </w:numPr>
      </w:pPr>
      <w:r>
        <w:rPr/>
        <w:t xml:space="preserve">Anschlussleistung: 33.0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F50CD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2023-06-29T08:42:10+02:00</dcterms:created>
  <dcterms:modified xsi:type="dcterms:W3CDTF">2023-06-29T08:42:10+02:00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