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à prova de pó e água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Para utilização em ambientes exigentes. Para utilização em ambientes corrosivos (categorias C1 a C4 de acordo com a norma EN ISO 12944) com suportes polidos e revestidos electroquimicamente. Teste de corrosão em conformidade com EN 60068-2-60 para gases corrosivos.</w:t>
      </w:r>
    </w:p>
    <w:p>
      <w:pPr>
        <w:numPr>
          <w:ilvl w:val="0"/>
          <w:numId w:val="3"/>
        </w:numPr>
      </w:pPr>
      <w:r>
        <w:rPr/>
        <w:t xml:space="preserve">Dimensões: 1120 mm x 80 mm x 135 mm.</w:t>
      </w:r>
    </w:p>
    <w:p>
      <w:pPr>
        <w:numPr>
          <w:ilvl w:val="0"/>
          <w:numId w:val="3"/>
        </w:numPr>
      </w:pPr>
      <w:r>
        <w:rPr/>
        <w:t xml:space="preserve">Fluxo luminoso: 4850 lm, Fluxo luminoso específico: 139 lm/W.</w:t>
      </w:r>
    </w:p>
    <w:p>
      <w:pPr>
        <w:numPr>
          <w:ilvl w:val="0"/>
          <w:numId w:val="3"/>
        </w:numPr>
      </w:pPr>
      <w:r>
        <w:rPr/>
        <w:t xml:space="preserve">Potência: 35.0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IP a partir de baixo: IP69K.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48F7C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2023-06-29T08:42:32+02:00</dcterms:created>
  <dcterms:modified xsi:type="dcterms:W3CDTF">2023-06-29T08:42:32+02:00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