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6050 lm, Luminous efficacy: 129 lm/W.</w:t>
      </w:r>
    </w:p>
    <w:p>
      <w:pPr>
        <w:numPr>
          <w:ilvl w:val="0"/>
          <w:numId w:val="3"/>
        </w:numPr>
      </w:pPr>
      <w:r>
        <w:rPr/>
        <w:t xml:space="preserve">Power: 47.0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IP from below: IP69K.</w:t>
      </w:r>
    </w:p>
    <w:p>
      <w:pPr>
        <w:numPr>
          <w:ilvl w:val="0"/>
          <w:numId w:val="3"/>
        </w:numPr>
      </w:pPr>
      <w:r>
        <w:rPr/>
        <w:t xml:space="preserve">Ambient temperature: from -20°C to 40°C.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8E879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2023-06-29T08:51:26+02:00</dcterms:created>
  <dcterms:modified xsi:type="dcterms:W3CDTF">2023-06-29T08:51:26+02:00</dcterms:modified>
</cp:coreProperties>
</file>

<file path=docProps/custom.xml><?xml version="1.0" encoding="utf-8"?>
<Properties xmlns="http://schemas.openxmlformats.org/officeDocument/2006/custom-properties" xmlns:vt="http://schemas.openxmlformats.org/officeDocument/2006/docPropsVTypes"/>
</file>