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E21/LED6N090D5-ATEX1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Luminaria ATEX industrial resistente al agua y al polvo</w:t>
      </w:r>
    </w:p>
    <w:p>
      <w:pPr>
        <w:numPr>
          <w:ilvl w:val="0"/>
          <w:numId w:val="3"/>
        </w:numPr>
      </w:pPr>
      <w:r>
        <w:rPr/>
        <w:t xml:space="preserve">lente lineal óptica, policarbonato (PC), extensiva media distribución luminosa.</w:t>
      </w:r>
    </w:p>
    <w:p>
      <w:pPr>
        <w:numPr>
          <w:ilvl w:val="0"/>
          <w:numId w:val="3"/>
        </w:numPr>
      </w:pPr>
      <w:r>
        <w:rPr/>
        <w:t xml:space="preserve">Para uso en entornos ATEX, zona 2, zona 21, zona 22 (2014/34/UE).</w:t>
      </w:r>
    </w:p>
    <w:p>
      <w:pPr>
        <w:numPr>
          <w:ilvl w:val="0"/>
          <w:numId w:val="3"/>
        </w:numPr>
      </w:pPr>
      <w:r>
        <w:rPr/>
        <w:t xml:space="preserve">Dimensiones: 1620 mm x 80 mm x 135 mm.</w:t>
      </w:r>
    </w:p>
    <w:p>
      <w:pPr>
        <w:numPr>
          <w:ilvl w:val="0"/>
          <w:numId w:val="3"/>
        </w:numPr>
      </w:pPr>
      <w:r>
        <w:rPr/>
        <w:t xml:space="preserve">Flujo luminoso: 9950 lm, Flujo luminoso específico: 133 lm/W.</w:t>
      </w:r>
    </w:p>
    <w:p>
      <w:pPr>
        <w:numPr>
          <w:ilvl w:val="0"/>
          <w:numId w:val="3"/>
        </w:numPr>
      </w:pPr>
      <w:r>
        <w:rPr/>
        <w:t xml:space="preserve">Consumo de energía: 75.0 W, DALI regulable.</w:t>
      </w:r>
    </w:p>
    <w:p>
      <w:pPr>
        <w:numPr>
          <w:ilvl w:val="0"/>
          <w:numId w:val="3"/>
        </w:numPr>
      </w:pPr>
      <w:r>
        <w:rPr/>
        <w:t xml:space="preserve">Frecuencia: 50-60Hz AC.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96%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4000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Seguridad fotobiológic EN 62471: RISK GROUP 1 UNLIMITED.</w:t>
      </w:r>
    </w:p>
    <w:p>
      <w:pPr>
        <w:numPr>
          <w:ilvl w:val="0"/>
          <w:numId w:val="3"/>
        </w:numPr>
      </w:pPr>
      <w:r>
        <w:rPr/>
        <w:t xml:space="preserve">Aluminio lacado carcasa, RAL7035 - gris luminoso.</w:t>
      </w:r>
    </w:p>
    <w:p>
      <w:pPr>
        <w:numPr>
          <w:ilvl w:val="0"/>
          <w:numId w:val="3"/>
        </w:numPr>
      </w:pPr>
      <w:r>
        <w:rPr/>
        <w:t xml:space="preserve">Grado de protección IP: IP66.</w:t>
      </w:r>
    </w:p>
    <w:p>
      <w:pPr>
        <w:numPr>
          <w:ilvl w:val="0"/>
          <w:numId w:val="3"/>
        </w:numPr>
      </w:pPr>
      <w:r>
        <w:rPr/>
        <w:t xml:space="preserve">IP en la parte inferior: IP69K.</w:t>
      </w:r>
    </w:p>
    <w:p>
      <w:pPr>
        <w:numPr>
          <w:ilvl w:val="0"/>
          <w:numId w:val="3"/>
        </w:numPr>
      </w:pPr>
      <w:r>
        <w:rPr/>
        <w:t xml:space="preserve">Clasificaciones ATEX: II 2D Ex tb IIIC T80°C Db, II 3G Ex ec IIC T4 Gc.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ATEX,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92816B1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2024-04-23T15:42:28+02:00</dcterms:created>
  <dcterms:modified xsi:type="dcterms:W3CDTF">2024-04-23T15:42:28+02:00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