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620 mm x 80 mm x 135 mm.</w:t>
      </w:r>
    </w:p>
    <w:p>
      <w:pPr>
        <w:numPr>
          <w:ilvl w:val="0"/>
          <w:numId w:val="3"/>
        </w:numPr>
      </w:pPr>
      <w:r>
        <w:rPr/>
        <w:t xml:space="preserve">Luminous flux: 3300 lm, Luminous efficacy: 122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7AFD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2025-03-11T14:14:15+01:00</dcterms:created>
  <dcterms:modified xsi:type="dcterms:W3CDTF">2025-03-11T14:14:15+01:00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