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E22/LED5N075S-ATEX1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ATEX industrial resistente al agua y al polvo</w:t>
      </w:r>
    </w:p>
    <w:p>
      <w:pPr>
        <w:numPr>
          <w:ilvl w:val="0"/>
          <w:numId w:val="3"/>
        </w:numPr>
      </w:pPr>
      <w:r>
        <w:rPr/>
        <w:t xml:space="preserve">lente lineal óptica, policarbonato (PC), extensiva distribución luminosa.</w:t>
      </w:r>
    </w:p>
    <w:p>
      <w:pPr>
        <w:numPr>
          <w:ilvl w:val="0"/>
          <w:numId w:val="3"/>
        </w:numPr>
      </w:pPr>
      <w:r>
        <w:rPr/>
        <w:t xml:space="preserve">Para uso en entornos ATEX, zona 2, zona 21, zona 22 (2014/34/UE).</w:t>
      </w:r>
    </w:p>
    <w:p>
      <w:pPr>
        <w:numPr>
          <w:ilvl w:val="0"/>
          <w:numId w:val="3"/>
        </w:numPr>
      </w:pPr>
      <w:r>
        <w:rPr/>
        <w:t xml:space="preserve">Dimensiones: 1370 mm x 80 mm x 135 mm.</w:t>
      </w:r>
    </w:p>
    <w:p>
      <w:pPr>
        <w:numPr>
          <w:ilvl w:val="0"/>
          <w:numId w:val="3"/>
        </w:numPr>
      </w:pPr>
      <w:r>
        <w:rPr/>
        <w:t xml:space="preserve">Flujo luminoso: 8300 lm, Flujo luminoso específico: 132 lm/W.</w:t>
      </w:r>
    </w:p>
    <w:p>
      <w:pPr>
        <w:numPr>
          <w:ilvl w:val="0"/>
          <w:numId w:val="3"/>
        </w:numPr>
      </w:pPr>
      <w:r>
        <w:rPr/>
        <w:t xml:space="preserve">Consumo de energía: 63.0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96%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RAL7035 - gris luminoso.</w:t>
      </w:r>
    </w:p>
    <w:p>
      <w:pPr>
        <w:numPr>
          <w:ilvl w:val="0"/>
          <w:numId w:val="3"/>
        </w:numPr>
      </w:pPr>
      <w:r>
        <w:rPr/>
        <w:t xml:space="preserve">Grado de protección IP: IP66.</w:t>
      </w:r>
    </w:p>
    <w:p>
      <w:pPr>
        <w:numPr>
          <w:ilvl w:val="0"/>
          <w:numId w:val="3"/>
        </w:numPr>
      </w:pPr>
      <w:r>
        <w:rPr/>
        <w:t xml:space="preserve">IP en la parte inferior: IP69K.</w:t>
      </w:r>
    </w:p>
    <w:p>
      <w:pPr>
        <w:numPr>
          <w:ilvl w:val="0"/>
          <w:numId w:val="3"/>
        </w:numPr>
      </w:pPr>
      <w:r>
        <w:rPr/>
        <w:t xml:space="preserve">Clasificaciones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ATEX,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ADFF6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2024-04-23T15:42:53+02:00</dcterms:created>
  <dcterms:modified xsi:type="dcterms:W3CDTF">2024-04-23T15:42:53+02:00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