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E24/LED4N060D-ATEX1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ATEX industrial à prova de pó e água</w:t>
      </w:r>
    </w:p>
    <w:p>
      <w:pPr>
        <w:numPr>
          <w:ilvl w:val="0"/>
          <w:numId w:val="3"/>
        </w:numPr>
      </w:pPr>
      <w:r>
        <w:rPr/>
        <w:t xml:space="preserve">lente linear optics, policarbonato (PC), assimétrica distribuição luminosa.</w:t>
      </w:r>
    </w:p>
    <w:p>
      <w:pPr>
        <w:numPr>
          <w:ilvl w:val="0"/>
          <w:numId w:val="3"/>
        </w:numPr>
      </w:pPr>
      <w:r>
        <w:rPr/>
        <w:t xml:space="preserve">Para uso em ambientes ATEX, zona 2, zona 21, zona 22 (2014/34 /UE).</w:t>
      </w:r>
    </w:p>
    <w:p>
      <w:pPr>
        <w:numPr>
          <w:ilvl w:val="0"/>
          <w:numId w:val="3"/>
        </w:numPr>
      </w:pPr>
      <w:r>
        <w:rPr/>
        <w:t xml:space="preserve">Dimensões: 1120 mm x 80 mm x 135 mm.</w:t>
      </w:r>
    </w:p>
    <w:p>
      <w:pPr>
        <w:numPr>
          <w:ilvl w:val="0"/>
          <w:numId w:val="3"/>
        </w:numPr>
      </w:pPr>
      <w:r>
        <w:rPr/>
        <w:t xml:space="preserve">Fluxo luminoso: 6550 lm, Fluxo luminoso específico: 128 lm/W.</w:t>
      </w:r>
    </w:p>
    <w:p>
      <w:pPr>
        <w:numPr>
          <w:ilvl w:val="0"/>
          <w:numId w:val="3"/>
        </w:numPr>
      </w:pPr>
      <w:r>
        <w:rPr/>
        <w:t xml:space="preserve">Potência: 51.0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RAL7035 - cinzento.</w:t>
      </w:r>
    </w:p>
    <w:p>
      <w:pPr>
        <w:numPr>
          <w:ilvl w:val="0"/>
          <w:numId w:val="3"/>
        </w:numPr>
      </w:pPr>
      <w:r>
        <w:rPr/>
        <w:t xml:space="preserve">Grau de protecção IP: IP66.</w:t>
      </w:r>
    </w:p>
    <w:p>
      <w:pPr>
        <w:numPr>
          <w:ilvl w:val="0"/>
          <w:numId w:val="3"/>
        </w:numPr>
      </w:pPr>
      <w:r>
        <w:rPr/>
        <w:t xml:space="preserve">IP a partir de baixo: IP69K.</w:t>
      </w:r>
    </w:p>
    <w:p>
      <w:pPr>
        <w:numPr>
          <w:ilvl w:val="0"/>
          <w:numId w:val="3"/>
        </w:numPr>
      </w:pPr>
      <w:r>
        <w:rPr/>
        <w:t xml:space="preserve">Fonte de luz não substituível.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Classificação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ATEX,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2FA94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2025-03-11T14:15:09+01:00</dcterms:created>
  <dcterms:modified xsi:type="dcterms:W3CDTF">2025-03-11T14:15:09+01:00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