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1120 mm x 80 mm x 135 mm.</w:t>
      </w:r>
    </w:p>
    <w:p>
      <w:pPr>
        <w:numPr>
          <w:ilvl w:val="0"/>
          <w:numId w:val="3"/>
        </w:numPr>
      </w:pPr>
      <w:r>
        <w:rPr/>
        <w:t xml:space="preserve">Fluxo luminoso: 6550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51.0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C1A1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