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E2A-S102-4Q-840-035D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polycarbonaat (PC), asymmetrisch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620 mm x 80 mm x 135 mm.</w:t>
      </w:r>
    </w:p>
    <w:p>
      <w:pPr>
        <w:numPr>
          <w:ilvl w:val="0"/>
          <w:numId w:val="3"/>
        </w:numPr>
      </w:pPr>
      <w:r>
        <w:rPr/>
        <w:t xml:space="preserve">individueel langwerpig</w:t>
      </w:r>
    </w:p>
    <w:p>
      <w:pPr>
        <w:numPr>
          <w:ilvl w:val="0"/>
          <w:numId w:val="3"/>
        </w:numPr>
      </w:pPr>
      <w:r>
        <w:rPr/>
        <w:t xml:space="preserve">Lichtstroom: 3500 lm, Specifieke lichtstroom: 125 lm/W.</w:t>
      </w:r>
    </w:p>
    <w:p>
      <w:pPr>
        <w:numPr>
          <w:ilvl w:val="0"/>
          <w:numId w:val="3"/>
        </w:numPr>
      </w:pPr>
      <w:r>
        <w:rPr/>
        <w:t xml:space="preserve">Opgenomen vermogen: 28.0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94%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IK07.</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B89BF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2025-03-17T08:29:52+01:00</dcterms:created>
  <dcterms:modified xsi:type="dcterms:W3CDTF">2025-03-17T08:29:52+01:00</dcterms:modified>
</cp:coreProperties>
</file>

<file path=docProps/custom.xml><?xml version="1.0" encoding="utf-8"?>
<Properties xmlns="http://schemas.openxmlformats.org/officeDocument/2006/custom-properties" xmlns:vt="http://schemas.openxmlformats.org/officeDocument/2006/docPropsVTypes"/>
</file>