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E2A-S104-4P-840-065S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industriel étanche, avec protection contre les surtensions (LN/PE) 2kV/4kV.</w:t>
      </w:r>
    </w:p>
    <w:p>
      <w:pPr>
        <w:numPr>
          <w:ilvl w:val="0"/>
          <w:numId w:val="3"/>
        </w:numPr>
      </w:pPr>
      <w:r>
        <w:rPr/>
        <w:t xml:space="preserve">Optique Lentille linéaire , acrylique (PMMA), distribution lumineuse asymétrique .</w:t>
      </w:r>
    </w:p>
    <w:p>
      <w:pPr>
        <w:numPr>
          <w:ilvl w:val="0"/>
          <w:numId w:val="3"/>
        </w:numPr>
      </w:pPr>
      <w:r>
        <w:rPr/>
        <w:t xml:space="preserve">Pour environnements difficiles. Utilisation en environnements corrosifs (catégorie C1 à C4 selon EN ISO 12944) avec étriers traitement électrochimique et polissage. Conforme aux tess EN 60068-2-60, gazs corrosifs.</w:t>
      </w:r>
    </w:p>
    <w:p>
      <w:pPr>
        <w:numPr>
          <w:ilvl w:val="0"/>
          <w:numId w:val="3"/>
        </w:numPr>
      </w:pPr>
      <w:r>
        <w:rPr/>
        <w:t xml:space="preserve">Dimensions: 1120 mm x 80 mm x 135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Flux lumineux: 6500 lm, Efficacité lumineuse: 151 lm/W.</w:t>
      </w:r>
    </w:p>
    <w:p>
      <w:pPr>
        <w:numPr>
          <w:ilvl w:val="0"/>
          <w:numId w:val="3"/>
        </w:numPr>
      </w:pPr>
      <w:r>
        <w:rPr/>
        <w:t xml:space="preserve">Consommation de courant: 43.0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RAL7035 - gris clair.</w:t>
      </w:r>
    </w:p>
    <w:p>
      <w:pPr>
        <w:numPr>
          <w:ilvl w:val="0"/>
          <w:numId w:val="3"/>
        </w:numPr>
      </w:pPr>
      <w:r>
        <w:rPr/>
        <w:t xml:space="preserve">Degré de protection IP: IP66.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IP par le dessous: IP69K.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Température d'ambiance:-25°C - 60°C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7729D8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2025-05-07T08:46:25+02:00</dcterms:created>
  <dcterms:modified xsi:type="dcterms:W3CDTF">2025-05-07T08:46:25+02:00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