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E2A-S105-2P-840-085D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acrylic (PMMA), wide-angle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1370 mm x 80 mm x 135 mm.</w:t>
      </w:r>
    </w:p>
    <w:p>
      <w:pPr>
        <w:numPr>
          <w:ilvl w:val="0"/>
          <w:numId w:val="3"/>
        </w:numPr>
      </w:pPr>
      <w:r>
        <w:rPr/>
        <w:t xml:space="preserve">Individual linear</w:t>
      </w:r>
    </w:p>
    <w:p>
      <w:pPr>
        <w:numPr>
          <w:ilvl w:val="0"/>
          <w:numId w:val="3"/>
        </w:numPr>
      </w:pPr>
      <w:r>
        <w:rPr/>
        <w:t xml:space="preserve">Luminous flux: 8500 lm, Luminous efficacy: 155 lm/W.</w:t>
      </w:r>
    </w:p>
    <w:p>
      <w:pPr>
        <w:numPr>
          <w:ilvl w:val="0"/>
          <w:numId w:val="3"/>
        </w:numPr>
      </w:pPr>
      <w:r>
        <w:rPr/>
        <w:t xml:space="preserve">Power: 55.0 W, DALI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IK06.</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- 60°C.</w:t>
      </w:r>
    </w:p>
    <w:p>
      <w:pPr>
        <w:numPr>
          <w:ilvl w:val="0"/>
          <w:numId w:val="3"/>
        </w:numPr>
      </w:pPr>
      <w:r>
        <w:rPr/>
        <w:t xml:space="preserve">Glowwire: 650°C.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6956D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2025-03-17T08:30:51+01:00</dcterms:created>
  <dcterms:modified xsi:type="dcterms:W3CDTF">2025-03-17T08:30:51+01:00</dcterms:modified>
</cp:coreProperties>
</file>

<file path=docProps/custom.xml><?xml version="1.0" encoding="utf-8"?>
<Properties xmlns="http://schemas.openxmlformats.org/officeDocument/2006/custom-properties" xmlns:vt="http://schemas.openxmlformats.org/officeDocument/2006/docPropsVTypes"/>
</file>