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E2A-S105-2P-840-085D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resistente al agua y al polvo, con protección contra sobretensiones (LN/PE) 2kV/4kV.</w:t>
      </w:r>
    </w:p>
    <w:p>
      <w:pPr>
        <w:numPr>
          <w:ilvl w:val="0"/>
          <w:numId w:val="3"/>
        </w:numPr>
      </w:pPr>
      <w:r>
        <w:rPr/>
        <w:t xml:space="preserve">lente lineal óptica, acrílico (PMMA), extensiva distribución luminosa.</w:t>
      </w:r>
    </w:p>
    <w:p>
      <w:pPr>
        <w:numPr>
          <w:ilvl w:val="0"/>
          <w:numId w:val="3"/>
        </w:numPr>
      </w:pPr>
      <w:r>
        <w:rPr/>
        <w:t xml:space="preserve">Para uso en entornos exigentes. Para uso en entornos corrosivos (categoría C1 a C4 según EN ISO 12944) con soportes de montaje pulidos y revestidos electroquímicamente. Testado conforme test de corrosión. EN 60068-2 para gases corrosivos.</w:t>
      </w:r>
    </w:p>
    <w:p>
      <w:pPr>
        <w:numPr>
          <w:ilvl w:val="0"/>
          <w:numId w:val="3"/>
        </w:numPr>
      </w:pPr>
      <w:r>
        <w:rPr/>
        <w:t xml:space="preserve">Dimensiones: 1370 mm x 80 mm x 135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Flujo luminoso: 8500 lm, Flujo luminoso específico: 155 lm/W.</w:t>
      </w:r>
    </w:p>
    <w:p>
      <w:pPr>
        <w:numPr>
          <w:ilvl w:val="0"/>
          <w:numId w:val="3"/>
        </w:numPr>
      </w:pPr>
      <w:r>
        <w:rPr/>
        <w:t xml:space="preserve">Consumo de energía: 55.0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1397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2025-03-17T08:30:49+01:00</dcterms:created>
  <dcterms:modified xsi:type="dcterms:W3CDTF">2025-03-17T08:30:49+01:00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