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E2A-S106-1P-840-090S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industriarmatur, med överspänningsskydd (LN/PE) 2kV/4kV.</w:t>
      </w:r>
    </w:p>
    <w:p>
      <w:pPr>
        <w:numPr>
          <w:ilvl w:val="0"/>
          <w:numId w:val="3"/>
        </w:numPr>
      </w:pPr>
      <w:r>
        <w:rPr/>
        <w:t xml:space="preserve">linjär lins optik, akryl (PMMA), medelbredstrålande ljusfördelning.</w:t>
      </w:r>
    </w:p>
    <w:p>
      <w:pPr>
        <w:numPr>
          <w:ilvl w:val="0"/>
          <w:numId w:val="3"/>
        </w:numPr>
      </w:pPr>
      <w:r>
        <w:rPr/>
        <w:t xml:space="preserve">För krävande miljöer. Anpassad för frätande miljöer (kategori C1 till C4 enligt EN ISO 12944) med behandlade fästen som är elektromekaniskt polerade och lackade. Korrosionstestade enligt EN 60068-2-60 mot frätande gaser.</w:t>
      </w:r>
    </w:p>
    <w:p>
      <w:pPr>
        <w:numPr>
          <w:ilvl w:val="0"/>
          <w:numId w:val="3"/>
        </w:numPr>
      </w:pPr>
      <w:r>
        <w:rPr/>
        <w:t xml:space="preserve">Dimensioner: 1620 mm x 80 mm x 135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8400 lm, Specifikt ljusutbyte: 160 lm/W.</w:t>
      </w:r>
    </w:p>
    <w:p>
      <w:pPr>
        <w:numPr>
          <w:ilvl w:val="0"/>
          <w:numId w:val="3"/>
        </w:numPr>
      </w:pPr>
      <w:r>
        <w:rPr/>
        <w:t xml:space="preserve">Energiförbrukning: 52.5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1430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2025-05-07T08:47:14+02:00</dcterms:created>
  <dcterms:modified xsi:type="dcterms:W3CDTF">2025-05-07T08:47:14+02:00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