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E2A-S106-2P-840-100D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acrylic (PMMA), wide-angle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1620 mm x 80 mm x 135 mm.</w:t>
      </w:r>
    </w:p>
    <w:p>
      <w:pPr>
        <w:numPr>
          <w:ilvl w:val="0"/>
          <w:numId w:val="3"/>
        </w:numPr>
      </w:pPr>
      <w:r>
        <w:rPr/>
        <w:t xml:space="preserve">Individual linear</w:t>
      </w:r>
    </w:p>
    <w:p>
      <w:pPr>
        <w:numPr>
          <w:ilvl w:val="0"/>
          <w:numId w:val="3"/>
        </w:numPr>
      </w:pPr>
      <w:r>
        <w:rPr/>
        <w:t xml:space="preserve">Luminous flux: 10000 lm, Luminous efficacy: 156 lm/W.</w:t>
      </w:r>
    </w:p>
    <w:p>
      <w:pPr>
        <w:numPr>
          <w:ilvl w:val="0"/>
          <w:numId w:val="3"/>
        </w:numPr>
      </w:pPr>
      <w:r>
        <w:rPr/>
        <w:t xml:space="preserve">Power: 64.0 W, DALI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95%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IK06.</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- 60°C.</w:t>
      </w:r>
    </w:p>
    <w:p>
      <w:pPr>
        <w:numPr>
          <w:ilvl w:val="0"/>
          <w:numId w:val="3"/>
        </w:numPr>
      </w:pPr>
      <w:r>
        <w:rPr/>
        <w:t xml:space="preserve">Glowwire: 650°C.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C2767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2025-05-07T08:47:23+02:00</dcterms:created>
  <dcterms:modified xsi:type="dcterms:W3CDTF">2025-05-07T08:47:23+02:00</dcterms:modified>
</cp:coreProperties>
</file>

<file path=docProps/custom.xml><?xml version="1.0" encoding="utf-8"?>
<Properties xmlns="http://schemas.openxmlformats.org/officeDocument/2006/custom-properties" xmlns:vt="http://schemas.openxmlformats.org/officeDocument/2006/docPropsVTypes"/>
</file>