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1568 mm x 60 mm x 100 mm.</w:t>
      </w:r>
    </w:p>
    <w:p>
      <w:pPr>
        <w:numPr>
          <w:ilvl w:val="0"/>
          <w:numId w:val="3"/>
        </w:numPr>
      </w:pPr>
      <w:r>
        <w:rPr/>
        <w:t xml:space="preserve">Lichtstroom: 4400 lm, Specifieke lichtstroom: 122 lm/W.</w:t>
      </w:r>
    </w:p>
    <w:p>
      <w:pPr>
        <w:numPr>
          <w:ilvl w:val="0"/>
          <w:numId w:val="3"/>
        </w:numPr>
      </w:pPr>
      <w:r>
        <w:rPr/>
        <w:t xml:space="preserve">Opgenomen vermogen: 36.0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E783F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2023-04-01T22:35:49+02:00</dcterms:created>
  <dcterms:modified xsi:type="dcterms:W3CDTF">2023-04-01T22:35:49+02:00</dcterms:modified>
</cp:coreProperties>
</file>

<file path=docProps/custom.xml><?xml version="1.0" encoding="utf-8"?>
<Properties xmlns="http://schemas.openxmlformats.org/officeDocument/2006/custom-properties" xmlns:vt="http://schemas.openxmlformats.org/officeDocument/2006/docPropsVTypes"/>
</file>