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1548 mm x 60 mm x 100 mm.</w:t>
      </w:r>
    </w:p>
    <w:p>
      <w:pPr>
        <w:numPr>
          <w:ilvl w:val="0"/>
          <w:numId w:val="3"/>
        </w:numPr>
      </w:pPr>
      <w:r>
        <w:rPr/>
        <w:t xml:space="preserve">Lichtstrom: 4300 lm, Spezifischer Lichtstrom: 123 lm/W.</w:t>
      </w:r>
    </w:p>
    <w:p>
      <w:pPr>
        <w:numPr>
          <w:ilvl w:val="0"/>
          <w:numId w:val="3"/>
        </w:numPr>
      </w:pPr>
      <w:r>
        <w:rPr/>
        <w:t xml:space="preserve">Stromverbrauch: 35.0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8B575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2023-04-01T22:36:12+02:00</dcterms:created>
  <dcterms:modified xsi:type="dcterms:W3CDTF">2023-04-01T22:36:12+02:00</dcterms:modified>
</cp:coreProperties>
</file>

<file path=docProps/custom.xml><?xml version="1.0" encoding="utf-8"?>
<Properties xmlns="http://schemas.openxmlformats.org/officeDocument/2006/custom-properties" xmlns:vt="http://schemas.openxmlformats.org/officeDocument/2006/docPropsVTypes"/>
</file>