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E4001/LED1W020D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Abmessungen: 1000 mm x 60 mm x 135 mm.</w:t>
      </w:r>
    </w:p>
    <w:p>
      <w:pPr>
        <w:numPr>
          <w:ilvl w:val="0"/>
          <w:numId w:val="3"/>
        </w:numPr>
      </w:pPr>
      <w:r>
        <w:rPr/>
        <w:t xml:space="preserve">Lichtstrom: 2350 lm, Spezifischer Lichtstrom: 118 lm/W.</w:t>
      </w:r>
    </w:p>
    <w:p>
      <w:pPr>
        <w:numPr>
          <w:ilvl w:val="0"/>
          <w:numId w:val="3"/>
        </w:numPr>
      </w:pPr>
      <w:r>
        <w:rPr/>
        <w:t xml:space="preserve">Anschlussleistung: 20.0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7A4E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2025-03-01T19:23:48+01:00</dcterms:created>
  <dcterms:modified xsi:type="dcterms:W3CDTF">2025-03-01T19:23:48+01:00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