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E4001/LED1W020S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Industriell ramparmatur med elegant design. Överspänningsskydd (LN/PE): 1kV/2kV (för lätt industrimiljö).</w:t>
      </w:r>
    </w:p>
    <w:p>
      <w:pPr>
        <w:numPr>
          <w:ilvl w:val="0"/>
          <w:numId w:val="3"/>
        </w:numPr>
      </w:pPr>
      <w:r>
        <w:rPr/>
        <w:t xml:space="preserve">DUAL●LENS optik, polykarbonat (PC), smalstrålande ljusfördelning.</w:t>
      </w:r>
    </w:p>
    <w:p>
      <w:pPr>
        <w:numPr>
          <w:ilvl w:val="0"/>
          <w:numId w:val="3"/>
        </w:numPr>
      </w:pPr>
      <w:r>
        <w:rPr/>
        <w:t xml:space="preserve">Dimensioner: 1000 mm x 60 mm x 135 mm.</w:t>
      </w:r>
    </w:p>
    <w:p>
      <w:pPr>
        <w:numPr>
          <w:ilvl w:val="0"/>
          <w:numId w:val="3"/>
        </w:numPr>
      </w:pPr>
      <w:r>
        <w:rPr/>
        <w:t xml:space="preserve">Ljusflöde: 2400 lm, Specifikt ljusutbyte: 126 lm/W.</w:t>
      </w:r>
    </w:p>
    <w:p>
      <w:pPr>
        <w:numPr>
          <w:ilvl w:val="0"/>
          <w:numId w:val="3"/>
        </w:numPr>
      </w:pPr>
      <w:r>
        <w:rPr/>
        <w:t xml:space="preserve">Energiförbrukning: 19.0 W, ej dimbar.</w:t>
      </w:r>
    </w:p>
    <w:p>
      <w:pPr>
        <w:numPr>
          <w:ilvl w:val="0"/>
          <w:numId w:val="3"/>
        </w:numPr>
      </w:pPr>
      <w:r>
        <w:rPr/>
        <w:t xml:space="preserve">Frekvens: 50-60Hz AC.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isoleringsklass: class 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97% av sin initiala ljusflöde.</w:t>
      </w:r>
    </w:p>
    <w:p>
      <w:pPr>
        <w:numPr>
          <w:ilvl w:val="0"/>
          <w:numId w:val="3"/>
        </w:numPr>
      </w:pPr>
      <w:r>
        <w:rPr/>
        <w:t xml:space="preserve">Färgtemperatur: 3000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DUAL●LENS™ med UGR &lt;= 22 och luminanser vid @ 65° cd/m² enligt SS-EN 12464-1 för normala krav.</w:t>
      </w:r>
    </w:p>
    <w:p>
      <w:pPr>
        <w:numPr>
          <w:ilvl w:val="0"/>
          <w:numId w:val="3"/>
        </w:numPr>
      </w:pPr>
      <w:r>
        <w:rPr/>
        <w:t xml:space="preserve">Lackerat aluminium armaturhus, RAL9016 - trafik vit (strukturlack).</w:t>
      </w:r>
    </w:p>
    <w:p>
      <w:pPr>
        <w:numPr>
          <w:ilvl w:val="0"/>
          <w:numId w:val="3"/>
        </w:numPr>
      </w:pPr>
      <w:r>
        <w:rPr/>
        <w:t xml:space="preserve">IP-klassning: IP40.</w:t>
      </w:r>
    </w:p>
    <w:p>
      <w:pPr>
        <w:numPr>
          <w:ilvl w:val="0"/>
          <w:numId w:val="3"/>
        </w:numPr>
      </w:pPr>
      <w:r>
        <w:rPr/>
        <w:t xml:space="preserve">IK-klassning: IK06.</w:t>
      </w:r>
    </w:p>
    <w:p>
      <w:pPr>
        <w:numPr>
          <w:ilvl w:val="0"/>
          <w:numId w:val="3"/>
        </w:numPr>
      </w:pPr>
      <w:r>
        <w:rPr/>
        <w:t xml:space="preserve">Utbytbar ljuskälla (endast LED) av en fackman. Utbytbara styrdon av en fackman.</w:t>
      </w:r>
    </w:p>
    <w:p>
      <w:pPr>
        <w:numPr>
          <w:ilvl w:val="0"/>
          <w:numId w:val="3"/>
        </w:numPr>
      </w:pPr>
      <w:r>
        <w:rPr/>
        <w:t xml:space="preserve">Glödtrådstest: 850°C.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>
      <w:pPr>
        <w:numPr>
          <w:ilvl w:val="0"/>
          <w:numId w:val="3"/>
        </w:numPr>
      </w:pPr>
      <w:r>
        <w:rPr/>
        <w:t xml:space="preserve">Tillbehör som krävs för montering, ett urval av: E7H301, E4H1000, E4H111, E4H112, E4H121, E4H122, E4H131, E4H141, E4H142, 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7F7D7AE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2024-04-29T12:46:52+02:00</dcterms:created>
  <dcterms:modified xsi:type="dcterms:W3CDTF">2024-04-29T12:46:52+02:00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